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67C" w:rsidRDefault="0002467C" w:rsidP="00CB5DCA">
      <w:pPr>
        <w:spacing w:after="240" w:line="312" w:lineRule="auto"/>
        <w:rPr>
          <w:b/>
        </w:rPr>
      </w:pPr>
    </w:p>
    <w:p w:rsidR="00B7026B" w:rsidRDefault="00CB5DCA" w:rsidP="00CB5DCA">
      <w:pPr>
        <w:spacing w:after="240" w:line="312" w:lineRule="auto"/>
        <w:rPr>
          <w:b/>
          <w:bCs/>
        </w:rPr>
      </w:pPr>
      <w:r w:rsidRPr="00CB5DCA">
        <w:rPr>
          <w:b/>
        </w:rPr>
        <w:t>POST WORK M1</w:t>
      </w:r>
      <w:r>
        <w:rPr>
          <w:b/>
        </w:rPr>
        <w:t>.</w:t>
      </w:r>
      <w:r w:rsidRPr="00B7026B">
        <w:t xml:space="preserve"> </w:t>
      </w:r>
      <w:r>
        <w:rPr>
          <w:b/>
          <w:bCs/>
        </w:rPr>
        <w:t>ENTORNO Y TENDENCIAS</w:t>
      </w:r>
    </w:p>
    <w:p w:rsidR="00AC5328" w:rsidRPr="002E6556" w:rsidRDefault="00AC5328" w:rsidP="00AC5328">
      <w:pPr>
        <w:spacing w:after="0" w:line="312" w:lineRule="auto"/>
        <w:rPr>
          <w:b/>
          <w:bCs/>
        </w:rPr>
      </w:pPr>
      <w:r w:rsidRPr="002E6556">
        <w:rPr>
          <w:b/>
          <w:bCs/>
        </w:rPr>
        <w:t>Reflexión personal “Invertir en la mujer para prosperar”</w:t>
      </w:r>
    </w:p>
    <w:p w:rsidR="00AC5328" w:rsidRPr="00AC5328" w:rsidRDefault="00AC5328" w:rsidP="00AC5328">
      <w:pPr>
        <w:spacing w:after="0" w:line="312" w:lineRule="auto"/>
        <w:rPr>
          <w:b/>
          <w:bCs/>
          <w:i/>
        </w:rPr>
      </w:pPr>
      <w:r w:rsidRPr="00AC5328">
        <w:rPr>
          <w:b/>
          <w:bCs/>
          <w:i/>
        </w:rPr>
        <w:t>Elisenda Casellas</w:t>
      </w:r>
    </w:p>
    <w:p w:rsidR="00AC5328" w:rsidRDefault="00AC5328" w:rsidP="00C25A0A"/>
    <w:p w:rsidR="005909C9" w:rsidRDefault="00AC5328" w:rsidP="009D04E0">
      <w:pPr>
        <w:spacing w:after="120" w:line="288" w:lineRule="auto"/>
      </w:pPr>
      <w:r>
        <w:t xml:space="preserve">Los mecanismos para promover la participación de la mujer en la fuerza de trabajo cada día se </w:t>
      </w:r>
      <w:r w:rsidR="0009713A">
        <w:t>implementan con mayor asiduidad</w:t>
      </w:r>
      <w:r>
        <w:t xml:space="preserve"> en las compañías</w:t>
      </w:r>
      <w:r w:rsidR="0009713A">
        <w:t>, a través de diferentes políticas de igualdad-diversidad</w:t>
      </w:r>
      <w:r w:rsidR="00454BFE">
        <w:t>;</w:t>
      </w:r>
      <w:r>
        <w:t xml:space="preserve"> a veces a través de cu</w:t>
      </w:r>
      <w:r w:rsidR="00454BFE">
        <w:t xml:space="preserve">otas (mecanismos de emergencia), </w:t>
      </w:r>
      <w:r>
        <w:t xml:space="preserve">otras veces a través de programas que permiten conciliar la vida familiar con los </w:t>
      </w:r>
      <w:r w:rsidR="003D62EE">
        <w:t>intereses</w:t>
      </w:r>
      <w:r>
        <w:t xml:space="preserve"> personales (las mujeres como individuos</w:t>
      </w:r>
      <w:r w:rsidR="0009713A">
        <w:t xml:space="preserve"> con intereses propios</w:t>
      </w:r>
      <w:r>
        <w:t xml:space="preserve">) y profesionales (las mujeres </w:t>
      </w:r>
      <w:r w:rsidR="00454BFE">
        <w:t>son parte de la población activa de un país).</w:t>
      </w:r>
    </w:p>
    <w:p w:rsidR="00173534" w:rsidRPr="002B45AA" w:rsidRDefault="0009713A" w:rsidP="009D04E0">
      <w:pPr>
        <w:spacing w:after="120" w:line="288" w:lineRule="auto"/>
        <w:rPr>
          <w:i/>
        </w:rPr>
      </w:pPr>
      <w:r w:rsidRPr="002B45AA">
        <w:rPr>
          <w:i/>
        </w:rPr>
        <w:t>¿</w:t>
      </w:r>
      <w:r w:rsidR="002E6556" w:rsidRPr="002B45AA">
        <w:rPr>
          <w:i/>
        </w:rPr>
        <w:t xml:space="preserve">Es esto </w:t>
      </w:r>
      <w:r w:rsidR="002B45AA" w:rsidRPr="002B45AA">
        <w:rPr>
          <w:i/>
        </w:rPr>
        <w:t>suficiente</w:t>
      </w:r>
      <w:r w:rsidRPr="002B45AA">
        <w:rPr>
          <w:i/>
        </w:rPr>
        <w:t>?</w:t>
      </w:r>
      <w:r w:rsidR="002A6855" w:rsidRPr="002B45AA">
        <w:rPr>
          <w:i/>
        </w:rPr>
        <w:t xml:space="preserve"> </w:t>
      </w:r>
    </w:p>
    <w:p w:rsidR="002B2654" w:rsidRDefault="002A6855" w:rsidP="009D04E0">
      <w:pPr>
        <w:spacing w:after="120" w:line="288" w:lineRule="auto"/>
      </w:pPr>
      <w:r>
        <w:t xml:space="preserve">Aunque el caso de </w:t>
      </w:r>
      <w:proofErr w:type="spellStart"/>
      <w:r>
        <w:t>Rwanda</w:t>
      </w:r>
      <w:proofErr w:type="spellEnd"/>
      <w:r>
        <w:t xml:space="preserve"> es un gran ejemplo de que es necesario establecer </w:t>
      </w:r>
      <w:r w:rsidR="003D62EE">
        <w:t xml:space="preserve">mecanismos de emergencia como las cuotas </w:t>
      </w:r>
      <w:r>
        <w:t>en los puestos laborales y que</w:t>
      </w:r>
      <w:r w:rsidR="00834834">
        <w:t xml:space="preserve"> sus reformas están funcionando, c</w:t>
      </w:r>
      <w:r>
        <w:t xml:space="preserve">reo que hay que ir un paso </w:t>
      </w:r>
      <w:r w:rsidR="00173534">
        <w:t>más allá, hay que crear</w:t>
      </w:r>
      <w:r w:rsidR="003D62EE">
        <w:t xml:space="preserve"> políticas públicas que garanticen las mismas oportunidades a las m</w:t>
      </w:r>
      <w:r>
        <w:t xml:space="preserve">ujeres desde que se conoce el sexo de un feto. </w:t>
      </w:r>
      <w:r w:rsidR="00173534">
        <w:t>De esta manera, se invierte y garantiza el bienestar de las mujeres desde su nacimiento.</w:t>
      </w:r>
    </w:p>
    <w:p w:rsidR="002B2654" w:rsidRDefault="00173534" w:rsidP="009D04E0">
      <w:pPr>
        <w:spacing w:after="120" w:line="288" w:lineRule="auto"/>
      </w:pPr>
      <w:r>
        <w:t xml:space="preserve">A lo largo del artículo “Invertir en la mujeres para prosperar” se destaca, desde diferentes perspectivas y con base en casos de éxito de diferentes países, que invertir en la educación y la salud de las mujeres impulsa el desarrollo </w:t>
      </w:r>
      <w:r w:rsidR="002B2654">
        <w:t>económico de una nación, ya que combinadas tienen un efecto asombroso. Pero, la verdad, no es suficiente.</w:t>
      </w:r>
    </w:p>
    <w:p w:rsidR="002B2654" w:rsidRDefault="00317321" w:rsidP="009D04E0">
      <w:pPr>
        <w:spacing w:after="120" w:line="288" w:lineRule="auto"/>
      </w:pPr>
      <w:r>
        <w:t xml:space="preserve">Es una realidad que la discriminación contra las mujeres existe, directa e indirectamente, en </w:t>
      </w:r>
      <w:r w:rsidR="002B45AA">
        <w:t>países</w:t>
      </w:r>
      <w:r>
        <w:t xml:space="preserve"> desarrollados y en vías de desarrollo. Por ello, hay que invertir en los derechos humanos de las mujeres, ya que la igualdad de género ante la ley no garantiza que las mujeres</w:t>
      </w:r>
      <w:r w:rsidR="009D04E0">
        <w:t xml:space="preserve"> en la práctica</w:t>
      </w:r>
      <w:r>
        <w:t xml:space="preserve"> tengan las mismas oportunidades que los hombres. Lo anterior, debido a los estereotipos</w:t>
      </w:r>
      <w:r w:rsidR="00834834">
        <w:t>, prá</w:t>
      </w:r>
      <w:r>
        <w:t>cticas o normas sociales</w:t>
      </w:r>
      <w:r w:rsidR="00834834">
        <w:t>,</w:t>
      </w:r>
      <w:r>
        <w:t xml:space="preserve"> además de leyes y políticas obsoletas</w:t>
      </w:r>
      <w:r w:rsidR="00834834">
        <w:t>,</w:t>
      </w:r>
      <w:r>
        <w:t xml:space="preserve"> que siguen impidiendo el acceso igualitario o </w:t>
      </w:r>
      <w:r w:rsidR="00834834">
        <w:t>que las mujeres puedan</w:t>
      </w:r>
      <w:r>
        <w:t xml:space="preserve"> escoger si quieren o no alcanzar las mismas oportunidades que los hombres.</w:t>
      </w:r>
    </w:p>
    <w:p w:rsidR="00317321" w:rsidRPr="002B45AA" w:rsidRDefault="00614C8A" w:rsidP="009D04E0">
      <w:pPr>
        <w:spacing w:after="120" w:line="288" w:lineRule="auto"/>
        <w:rPr>
          <w:i/>
        </w:rPr>
      </w:pPr>
      <w:r>
        <w:rPr>
          <w:i/>
        </w:rPr>
        <w:t>Libre competencia real</w:t>
      </w:r>
    </w:p>
    <w:p w:rsidR="009D04E0" w:rsidRDefault="002E6556" w:rsidP="009D04E0">
      <w:pPr>
        <w:spacing w:after="120" w:line="288" w:lineRule="auto"/>
      </w:pPr>
      <w:r>
        <w:t xml:space="preserve">Quizá un modelo que garantizara la </w:t>
      </w:r>
      <w:r w:rsidR="00614C8A">
        <w:t>libre competencia</w:t>
      </w:r>
      <w:r>
        <w:t xml:space="preserve"> entre toda la población activa generaría </w:t>
      </w:r>
      <w:r w:rsidR="00EB7F06">
        <w:t>que todos los individuos de una sociedad, desde el inicio, se preparen a través de los mismos m</w:t>
      </w:r>
      <w:r>
        <w:t xml:space="preserve">ecanismos </w:t>
      </w:r>
      <w:r w:rsidR="00EB7F06">
        <w:t>para poder participar en una determinada actividad</w:t>
      </w:r>
      <w:r w:rsidR="009D04E0">
        <w:t xml:space="preserve"> en el momento que tienen edad suficiente para hacerlo</w:t>
      </w:r>
      <w:r w:rsidR="00EB7F06">
        <w:t xml:space="preserve">. </w:t>
      </w:r>
    </w:p>
    <w:p w:rsidR="00794BFD" w:rsidRDefault="00EB7F06" w:rsidP="009D04E0">
      <w:pPr>
        <w:spacing w:after="120" w:line="288" w:lineRule="auto"/>
      </w:pPr>
      <w:r>
        <w:t>De esta forma, las mujeres, teniendo las mi</w:t>
      </w:r>
      <w:r w:rsidR="009D04E0">
        <w:t>s</w:t>
      </w:r>
      <w:r>
        <w:t xml:space="preserve">mas </w:t>
      </w:r>
      <w:r w:rsidR="002B45AA">
        <w:t>facilidades que los hombres</w:t>
      </w:r>
      <w:r w:rsidR="00614C8A">
        <w:t>,</w:t>
      </w:r>
      <w:r w:rsidR="002B45AA">
        <w:t xml:space="preserve"> en términos</w:t>
      </w:r>
      <w:r w:rsidR="00614C8A">
        <w:t xml:space="preserve"> de salud y educación</w:t>
      </w:r>
      <w:r>
        <w:t>, desde que son pequeñas</w:t>
      </w:r>
      <w:r w:rsidR="009D04E0">
        <w:t>,</w:t>
      </w:r>
      <w:r>
        <w:t xml:space="preserve"> podrían tener una </w:t>
      </w:r>
      <w:r w:rsidR="00614C8A">
        <w:t>participación productiva en</w:t>
      </w:r>
      <w:r>
        <w:t xml:space="preserve"> el mercado</w:t>
      </w:r>
      <w:r w:rsidR="00741053">
        <w:t>,</w:t>
      </w:r>
      <w:r>
        <w:t xml:space="preserve"> que les permitiera </w:t>
      </w:r>
      <w:r w:rsidRPr="00EB7F06">
        <w:t xml:space="preserve">ser libres de entrar o salir de </w:t>
      </w:r>
      <w:r>
        <w:t>éste</w:t>
      </w:r>
      <w:r w:rsidR="00741053">
        <w:t xml:space="preserve"> en cualquier momento. </w:t>
      </w:r>
    </w:p>
    <w:p w:rsidR="002E6556" w:rsidRDefault="00741053" w:rsidP="009D04E0">
      <w:pPr>
        <w:spacing w:after="120" w:line="288" w:lineRule="auto"/>
      </w:pPr>
      <w:r>
        <w:lastRenderedPageBreak/>
        <w:t>P</w:t>
      </w:r>
      <w:r w:rsidR="00EB7F06" w:rsidRPr="00EB7F06">
        <w:t xml:space="preserve">udiendo, sin presiones, tomar la decisión de combinar vida personal-profesional según cada caso, cada mujer, </w:t>
      </w:r>
      <w:r w:rsidR="009D04E0">
        <w:t xml:space="preserve">cada situación, cada realidad, y sin ser </w:t>
      </w:r>
      <w:r w:rsidR="00D44AF0">
        <w:t>penalizadas</w:t>
      </w:r>
      <w:r w:rsidR="009D04E0">
        <w:t xml:space="preserve"> por el mercado laboral por ejercer su derecho de ser madres en la plenitud de su carrera profesional. </w:t>
      </w:r>
    </w:p>
    <w:p w:rsidR="00834834" w:rsidRDefault="00834834" w:rsidP="002B45AA">
      <w:pPr>
        <w:spacing w:after="120" w:line="240" w:lineRule="auto"/>
      </w:pPr>
    </w:p>
    <w:p w:rsidR="00173534" w:rsidRDefault="00173534" w:rsidP="002B45AA">
      <w:pPr>
        <w:spacing w:after="120" w:line="240" w:lineRule="auto"/>
      </w:pPr>
      <w:bookmarkStart w:id="0" w:name="_GoBack"/>
      <w:bookmarkEnd w:id="0"/>
    </w:p>
    <w:sectPr w:rsidR="0017353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5150" w:rsidRDefault="00515150" w:rsidP="00654ADE">
      <w:pPr>
        <w:spacing w:after="0" w:line="240" w:lineRule="auto"/>
      </w:pPr>
      <w:r>
        <w:separator/>
      </w:r>
    </w:p>
  </w:endnote>
  <w:endnote w:type="continuationSeparator" w:id="0">
    <w:p w:rsidR="00515150" w:rsidRDefault="00515150" w:rsidP="00654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5150" w:rsidRDefault="00515150" w:rsidP="00654ADE">
      <w:pPr>
        <w:spacing w:after="0" w:line="240" w:lineRule="auto"/>
      </w:pPr>
      <w:r>
        <w:separator/>
      </w:r>
    </w:p>
  </w:footnote>
  <w:footnote w:type="continuationSeparator" w:id="0">
    <w:p w:rsidR="00515150" w:rsidRDefault="00515150" w:rsidP="00654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ADE" w:rsidRDefault="00654ADE">
    <w:pPr>
      <w:pStyle w:val="Encabezado"/>
    </w:pPr>
    <w:r w:rsidRPr="00CB5DCA">
      <w:rPr>
        <w:b/>
        <w:noProof/>
        <w:lang w:eastAsia="es-ES"/>
      </w:rPr>
      <w:drawing>
        <wp:anchor distT="0" distB="0" distL="114300" distR="114300" simplePos="0" relativeHeight="251659264" behindDoc="1" locked="0" layoutInCell="1" allowOverlap="1" wp14:anchorId="3ED900F0" wp14:editId="2605C411">
          <wp:simplePos x="0" y="0"/>
          <wp:positionH relativeFrom="column">
            <wp:posOffset>2827020</wp:posOffset>
          </wp:positionH>
          <wp:positionV relativeFrom="paragraph">
            <wp:posOffset>-206375</wp:posOffset>
          </wp:positionV>
          <wp:extent cx="2577465" cy="453390"/>
          <wp:effectExtent l="0" t="0" r="0" b="381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7465" cy="453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A1148"/>
    <w:multiLevelType w:val="hybridMultilevel"/>
    <w:tmpl w:val="311A432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7C261F"/>
    <w:multiLevelType w:val="hybridMultilevel"/>
    <w:tmpl w:val="49BAF5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6F4669"/>
    <w:multiLevelType w:val="hybridMultilevel"/>
    <w:tmpl w:val="BFAEF66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E565FE"/>
    <w:multiLevelType w:val="hybridMultilevel"/>
    <w:tmpl w:val="4230B8D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26B"/>
    <w:rsid w:val="0002467C"/>
    <w:rsid w:val="0008042E"/>
    <w:rsid w:val="0009713A"/>
    <w:rsid w:val="00173534"/>
    <w:rsid w:val="001C44FF"/>
    <w:rsid w:val="002A6855"/>
    <w:rsid w:val="002B2654"/>
    <w:rsid w:val="002B45AA"/>
    <w:rsid w:val="002E6556"/>
    <w:rsid w:val="00317321"/>
    <w:rsid w:val="00341ABB"/>
    <w:rsid w:val="003D62EE"/>
    <w:rsid w:val="00454BFE"/>
    <w:rsid w:val="00515150"/>
    <w:rsid w:val="005909C9"/>
    <w:rsid w:val="005A2E43"/>
    <w:rsid w:val="00614C8A"/>
    <w:rsid w:val="00654ADE"/>
    <w:rsid w:val="00741053"/>
    <w:rsid w:val="00794BFD"/>
    <w:rsid w:val="007D3A1B"/>
    <w:rsid w:val="00834834"/>
    <w:rsid w:val="009C2618"/>
    <w:rsid w:val="009D04E0"/>
    <w:rsid w:val="00AC5328"/>
    <w:rsid w:val="00B7026B"/>
    <w:rsid w:val="00BB26CA"/>
    <w:rsid w:val="00C25A0A"/>
    <w:rsid w:val="00C64F0B"/>
    <w:rsid w:val="00CB5DCA"/>
    <w:rsid w:val="00D44AF0"/>
    <w:rsid w:val="00EB7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41A6F7-CE79-4AE9-9060-28C130CCB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70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7026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54A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54ADE"/>
  </w:style>
  <w:style w:type="paragraph" w:styleId="Piedepgina">
    <w:name w:val="footer"/>
    <w:basedOn w:val="Normal"/>
    <w:link w:val="PiedepginaCar"/>
    <w:uiPriority w:val="99"/>
    <w:unhideWhenUsed/>
    <w:rsid w:val="00654A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4A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7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4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16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17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32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1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85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65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89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0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24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77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81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35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94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90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19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72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02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0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40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45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36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5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2</Pages>
  <Words>439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ESIC</Company>
  <LinksUpToDate>false</LinksUpToDate>
  <CharactersWithSpaces>2850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Iñigo IVO. Valenciaga Oyarzabal</dc:creator>
  <cp:keywords/>
  <dc:description/>
  <cp:lastModifiedBy>Elisenda Casellas</cp:lastModifiedBy>
  <cp:revision>8</cp:revision>
  <dcterms:created xsi:type="dcterms:W3CDTF">2018-04-16T02:05:00Z</dcterms:created>
  <dcterms:modified xsi:type="dcterms:W3CDTF">2018-04-16T04:48:00Z</dcterms:modified>
</cp:coreProperties>
</file>