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CCD" w:rsidRDefault="000B3CCD" w:rsidP="002057AB">
      <w:pPr>
        <w:spacing w:after="240" w:line="312" w:lineRule="auto"/>
        <w:jc w:val="center"/>
        <w:rPr>
          <w:b/>
        </w:rPr>
      </w:pPr>
    </w:p>
    <w:p w:rsidR="00725FA5" w:rsidRPr="00551B6A" w:rsidRDefault="0061456D" w:rsidP="002057AB">
      <w:pPr>
        <w:spacing w:after="240" w:line="312" w:lineRule="auto"/>
        <w:jc w:val="center"/>
        <w:rPr>
          <w:b/>
        </w:rPr>
      </w:pPr>
      <w:r w:rsidRPr="00551B6A">
        <w:rPr>
          <w:b/>
        </w:rPr>
        <w:t xml:space="preserve">Reflexión Personal: “Invertir en la mujer para prosperar” </w:t>
      </w:r>
    </w:p>
    <w:p w:rsidR="00725FA5" w:rsidRPr="00551B6A" w:rsidRDefault="00B57B22" w:rsidP="00725FA5">
      <w:pPr>
        <w:spacing w:after="240" w:line="312" w:lineRule="auto"/>
      </w:pPr>
      <w:r w:rsidRPr="00551B6A">
        <w:t xml:space="preserve">Tal como destacan </w:t>
      </w:r>
      <w:r w:rsidR="007D1D52" w:rsidRPr="00551B6A">
        <w:t xml:space="preserve">Bloom, Kuhn y </w:t>
      </w:r>
      <w:proofErr w:type="spellStart"/>
      <w:r w:rsidR="007D1D52" w:rsidRPr="00551B6A">
        <w:t>Prettner</w:t>
      </w:r>
      <w:proofErr w:type="spellEnd"/>
      <w:r w:rsidR="007D1D52" w:rsidRPr="00551B6A">
        <w:t xml:space="preserve"> en el artí</w:t>
      </w:r>
      <w:r w:rsidR="00725FA5" w:rsidRPr="00551B6A">
        <w:t xml:space="preserve">culo “Invertir en la mujer para prosperar”, actualmente la tendencia a nivel mundial es reconocer que “Invertir en la educación y la salud de la mujer y atender a sus oportunidades laborales y empoderamiento reporta grandes beneficios en el desarrollo económico”. Sin embargo, a pesar de esta tendencia, apoyada por un sinnúmero de estadísticas, investigaciones y reportajes, </w:t>
      </w:r>
      <w:r w:rsidR="009D53D7" w:rsidRPr="00551B6A">
        <w:t xml:space="preserve">en ocasiones sigue pareciendo que la inversión en la educación y en la salud de la mujer en América Latina no avanza al paso acelerado que en otras regiones con economías emergentes y evidentemente que en otros países desarrollados. </w:t>
      </w:r>
    </w:p>
    <w:p w:rsidR="005E2A00" w:rsidRPr="00551B6A" w:rsidRDefault="009D53D7" w:rsidP="00725FA5">
      <w:pPr>
        <w:spacing w:after="240" w:line="312" w:lineRule="auto"/>
      </w:pPr>
      <w:r w:rsidRPr="00551B6A">
        <w:t xml:space="preserve">Actualmente me encuentro trabajando en un proyecto para una empresa farmacéutica que busca generar conocimiento </w:t>
      </w:r>
      <w:r w:rsidR="00536A91" w:rsidRPr="00551B6A">
        <w:t xml:space="preserve">sobre anticonceptivos de larga duración. Como parte de este proyecto me encontré con una estadística que me sorprendió: </w:t>
      </w:r>
      <w:r w:rsidR="005E2A00" w:rsidRPr="00551B6A">
        <w:t>América Latina es la región con más embarazos no planeados del mundo (56%). Esto comparado con regiones como Asia donde la tasa ronda el 38% y con África donde es 35%</w:t>
      </w:r>
      <w:r w:rsidR="00B63149" w:rsidRPr="00551B6A">
        <w:rPr>
          <w:rStyle w:val="FootnoteReference"/>
        </w:rPr>
        <w:footnoteReference w:id="1"/>
      </w:r>
      <w:r w:rsidR="005E2A00" w:rsidRPr="00551B6A">
        <w:t xml:space="preserve">. Si bien es una estadística aislada, entre muchas otras a considerar, me impactó ya </w:t>
      </w:r>
      <w:r w:rsidR="00DE5A09" w:rsidRPr="00551B6A">
        <w:t>que,</w:t>
      </w:r>
      <w:r w:rsidR="005E2A00" w:rsidRPr="00551B6A">
        <w:t xml:space="preserve"> aunque solemos considerar que la situación de la mujer en la región avanza, nos encontramos datos como este que muestran que hay mucho camino por recorrer y </w:t>
      </w:r>
      <w:r w:rsidR="00775618" w:rsidRPr="00551B6A">
        <w:t xml:space="preserve">la inversión en la salud y en la educación es sólo uno de los elementos que hay que atender. </w:t>
      </w:r>
    </w:p>
    <w:p w:rsidR="00463B69" w:rsidRPr="00551B6A" w:rsidRDefault="000520FE" w:rsidP="00722FE2">
      <w:pPr>
        <w:spacing w:after="240" w:line="312" w:lineRule="auto"/>
      </w:pPr>
      <w:r w:rsidRPr="00551B6A">
        <w:t xml:space="preserve">Y si bien podemos decir que el empoderamiento de la mujer </w:t>
      </w:r>
      <w:r w:rsidR="0061456D" w:rsidRPr="00551B6A">
        <w:t>está “de moda” en varios países de Norteamérica y Europa, con el auge del movimiento #</w:t>
      </w:r>
      <w:proofErr w:type="spellStart"/>
      <w:r w:rsidR="0061456D" w:rsidRPr="00551B6A">
        <w:t>MeToo</w:t>
      </w:r>
      <w:proofErr w:type="spellEnd"/>
      <w:r w:rsidR="0061456D" w:rsidRPr="00551B6A">
        <w:t xml:space="preserve">, las noticias más recientes </w:t>
      </w:r>
      <w:r w:rsidR="00BF391D" w:rsidRPr="00551B6A">
        <w:t xml:space="preserve">sobre la situación de la mujer en la región, no develan una narrativa enfocada en el empoderamiento. </w:t>
      </w:r>
      <w:r w:rsidR="00ED65AB" w:rsidRPr="00551B6A">
        <w:t xml:space="preserve">Aunque el </w:t>
      </w:r>
      <w:r w:rsidR="00ED65AB" w:rsidRPr="00551B6A">
        <w:t>Índice Global de la Brecha de Género 2017</w:t>
      </w:r>
      <w:r w:rsidR="00ED65AB" w:rsidRPr="00551B6A">
        <w:t xml:space="preserve"> </w:t>
      </w:r>
      <w:r w:rsidR="00E25AF0" w:rsidRPr="00551B6A">
        <w:t xml:space="preserve">del Foro Económico Mundial (WEF) </w:t>
      </w:r>
      <w:r w:rsidR="00ED65AB" w:rsidRPr="00551B6A">
        <w:t>destaca que en América Latina la brecha de género se ha cerrado al 70%, sorprende que los países más representativos en cuanto al desarrollo y crecimiento económico para la región</w:t>
      </w:r>
      <w:r w:rsidR="00722FE2" w:rsidRPr="00551B6A">
        <w:t>, ocupan puestos relativamente bajos en el ranking. Por ejemplo, México (81) y Brasil (90), las economías más importantes de la región</w:t>
      </w:r>
      <w:r w:rsidR="007E29F5">
        <w:t xml:space="preserve"> por PIB</w:t>
      </w:r>
      <w:r w:rsidR="00722FE2" w:rsidRPr="00551B6A">
        <w:t xml:space="preserve">, declinaron </w:t>
      </w:r>
      <w:r w:rsidR="00463B69" w:rsidRPr="00551B6A">
        <w:t>posiciones según el reporte más reciente.</w:t>
      </w:r>
    </w:p>
    <w:p w:rsidR="00B66E53" w:rsidRPr="00551B6A" w:rsidRDefault="00B66E53" w:rsidP="00722FE2">
      <w:pPr>
        <w:spacing w:after="240" w:line="312" w:lineRule="auto"/>
      </w:pPr>
      <w:r w:rsidRPr="00551B6A">
        <w:t xml:space="preserve">Y cuando entramos al mundo laboral, las estadísticas tampoco muestran una realidad alentadora. Según un estudio reciente del </w:t>
      </w:r>
      <w:r w:rsidR="002600DC" w:rsidRPr="00551B6A">
        <w:t>Banco Interamericano de Desarrollo</w:t>
      </w:r>
      <w:r w:rsidR="00D630D5" w:rsidRPr="00551B6A">
        <w:t xml:space="preserve"> (BID)</w:t>
      </w:r>
      <w:r w:rsidR="002600DC" w:rsidRPr="00551B6A">
        <w:t>, s</w:t>
      </w:r>
      <w:r w:rsidR="003E3C58">
        <w:t>ó</w:t>
      </w:r>
      <w:r w:rsidR="002600DC" w:rsidRPr="00551B6A">
        <w:t xml:space="preserve">lo el </w:t>
      </w:r>
      <w:r w:rsidR="002600DC" w:rsidRPr="00551B6A">
        <w:lastRenderedPageBreak/>
        <w:t>4,2% de los directores ejecutivos son mujeres y de las 14.412 compañías analizadas en el mismo estudio</w:t>
      </w:r>
      <w:r w:rsidR="00A15933" w:rsidRPr="00551B6A">
        <w:t xml:space="preserve"> sólo 21,4% de las mujeres ocupan una posición de alto rango.</w:t>
      </w:r>
      <w:r w:rsidR="00B63149" w:rsidRPr="00551B6A">
        <w:rPr>
          <w:rStyle w:val="FootnoteReference"/>
        </w:rPr>
        <w:footnoteReference w:id="2"/>
      </w:r>
      <w:r w:rsidR="00A15933" w:rsidRPr="00551B6A">
        <w:t xml:space="preserve"> </w:t>
      </w:r>
    </w:p>
    <w:p w:rsidR="00BF391D" w:rsidRPr="00551B6A" w:rsidRDefault="00BF391D" w:rsidP="00725FA5">
      <w:pPr>
        <w:spacing w:after="240" w:line="312" w:lineRule="auto"/>
      </w:pPr>
      <w:r w:rsidRPr="00551B6A">
        <w:t xml:space="preserve">Pero más allá de las cifras, los reportes y las estadísticas, el tema del empoderamiento de la mujer no está ocupando el espacio mediático </w:t>
      </w:r>
      <w:r w:rsidR="00201AD3" w:rsidRPr="00551B6A">
        <w:t xml:space="preserve">a nivel pan-regional. En un año electoral en gran parte de la región la situación de la mujer tampoco tiene protagonismo en la agenda pública o electoral en la mayoría de los países (se centra más que nunca en la lucha de la derecha y la izquierda, así como en la de los partidos tradicionales contra los outsiders políticos – en países como México y Colombia, cuyas elecciones se desarrollan dentro de los próximos meses). </w:t>
      </w:r>
    </w:p>
    <w:p w:rsidR="00920358" w:rsidRPr="00551B6A" w:rsidRDefault="00A15933" w:rsidP="00725FA5">
      <w:pPr>
        <w:spacing w:after="240" w:line="312" w:lineRule="auto"/>
      </w:pPr>
      <w:r w:rsidRPr="00551B6A">
        <w:t>Los titulares recientes sobre la mujer en América Latina, en general, no reflejan una historia de empoderamiento sino de atraso.</w:t>
      </w:r>
      <w:r w:rsidR="00920358" w:rsidRPr="00551B6A">
        <w:t xml:space="preserve"> Según el informe 2017 de ONU Mujeres y el Programa de las Naciones Unidas para el Desarrollo (PNUD), América Latina también es la región más violenta del mundo contra las mujeres. En países como México y los del Triángulo Norte (Honduras, El Salvador y Guatemala), el femicidio y la violencia contra la mujer, se ha vuelto una epidemia. </w:t>
      </w:r>
    </w:p>
    <w:p w:rsidR="000E0FEA" w:rsidRPr="00551B6A" w:rsidRDefault="002600DC" w:rsidP="00725FA5">
      <w:pPr>
        <w:spacing w:after="240" w:line="312" w:lineRule="auto"/>
      </w:pPr>
      <w:r w:rsidRPr="00551B6A">
        <w:t xml:space="preserve">Tras una vez más encontrar un articulo de investigación enfocado en la importancia de invertir en la mujer para incidir en el desarrollo económico y social de los países, </w:t>
      </w:r>
      <w:r w:rsidR="00C17D23" w:rsidRPr="00551B6A">
        <w:t xml:space="preserve">me pregunto si realmente estamos avanzando lo suficiente como región en este rubro. </w:t>
      </w:r>
    </w:p>
    <w:p w:rsidR="00551B6A" w:rsidRPr="00551B6A" w:rsidRDefault="00E36DE3" w:rsidP="00551B6A">
      <w:pPr>
        <w:spacing w:after="240" w:line="312" w:lineRule="auto"/>
        <w:rPr>
          <w:rFonts w:ascii="Arial" w:hAnsi="Arial" w:cs="Arial"/>
          <w:color w:val="444444"/>
          <w:shd w:val="clear" w:color="auto" w:fill="FFFFFF"/>
        </w:rPr>
      </w:pPr>
      <w:r>
        <w:t xml:space="preserve">Pero no todo son malas noticias. </w:t>
      </w:r>
      <w:bookmarkStart w:id="0" w:name="_GoBack"/>
      <w:bookmarkEnd w:id="0"/>
      <w:r w:rsidR="00D630D5" w:rsidRPr="00551B6A">
        <w:t xml:space="preserve">El lanzamiento reciente de la iniciativa </w:t>
      </w:r>
      <w:r w:rsidR="00607AA2" w:rsidRPr="00551B6A">
        <w:t>100% Comprometidos con la Igualdad de</w:t>
      </w:r>
      <w:r w:rsidR="00E25AF0" w:rsidRPr="00551B6A">
        <w:t>l BID</w:t>
      </w:r>
      <w:r w:rsidR="00607AA2" w:rsidRPr="00551B6A">
        <w:t>, aunque pueda parecer similar a otras iniciativas lanzadas por organismos multilaterales en la región a lo largo de los años, tiene factores positivos</w:t>
      </w:r>
      <w:r w:rsidR="000E0FEA" w:rsidRPr="00551B6A">
        <w:t xml:space="preserve"> tales como el establecimiento de </w:t>
      </w:r>
      <w:r w:rsidR="00E25AF0" w:rsidRPr="00551B6A">
        <w:t xml:space="preserve">Grupos de Trabajo de Paridad de Género en tres países (Chile Argentina y Panamá), iniciativas público-privadas que buscan reducir las brechas relacionadas con la participación femenina en la fuerza laboral en un período de tres años. </w:t>
      </w:r>
      <w:r w:rsidR="00551B6A">
        <w:t xml:space="preserve">El caso de Chile, que lleva más de un año operando, es representativo ya que cuenta con la colaboración de más de 100 empresas como Telefónica, Accenture y Antofagasta </w:t>
      </w:r>
      <w:proofErr w:type="spellStart"/>
      <w:r w:rsidR="00551B6A">
        <w:t>Minerals</w:t>
      </w:r>
      <w:proofErr w:type="spellEnd"/>
      <w:r w:rsidR="00551B6A">
        <w:t>.</w:t>
      </w:r>
      <w:r w:rsidR="00551B6A">
        <w:rPr>
          <w:rStyle w:val="FootnoteReference"/>
        </w:rPr>
        <w:footnoteReference w:id="3"/>
      </w:r>
      <w:r w:rsidR="00551B6A">
        <w:t xml:space="preserve"> </w:t>
      </w:r>
    </w:p>
    <w:p w:rsidR="005909C9" w:rsidRPr="00551B6A" w:rsidRDefault="00E25AF0" w:rsidP="00551B6A">
      <w:pPr>
        <w:spacing w:after="240" w:line="312" w:lineRule="auto"/>
      </w:pPr>
      <w:r w:rsidRPr="00551B6A">
        <w:t>Si bien</w:t>
      </w:r>
      <w:r w:rsidR="00551B6A" w:rsidRPr="00551B6A">
        <w:t xml:space="preserve"> iniciativas como esta pueden representar un paso adelante, los esfuerzos</w:t>
      </w:r>
      <w:r w:rsidR="003E3C58">
        <w:t xml:space="preserve"> por invertir en la salud, educación y empoderamiento de la mujer</w:t>
      </w:r>
      <w:r w:rsidR="00551B6A" w:rsidRPr="00551B6A">
        <w:t xml:space="preserve"> deben venir tanto de organismos multilaterales, como de gobiernos y del sector privado</w:t>
      </w:r>
      <w:r w:rsidR="003E3C58">
        <w:t xml:space="preserve"> en conjunto y deben ser continuos, particularmente considerando el gran retorno que pueden generar para el desarrollo económico de los países de América Latina. </w:t>
      </w:r>
    </w:p>
    <w:sectPr w:rsidR="005909C9" w:rsidRPr="00551B6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4FCE" w:rsidRDefault="00DC4FCE" w:rsidP="00654ADE">
      <w:pPr>
        <w:spacing w:after="0" w:line="240" w:lineRule="auto"/>
      </w:pPr>
      <w:r>
        <w:separator/>
      </w:r>
    </w:p>
  </w:endnote>
  <w:endnote w:type="continuationSeparator" w:id="0">
    <w:p w:rsidR="00DC4FCE" w:rsidRDefault="00DC4FCE" w:rsidP="00654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4FCE" w:rsidRDefault="00DC4FCE" w:rsidP="00654ADE">
      <w:pPr>
        <w:spacing w:after="0" w:line="240" w:lineRule="auto"/>
      </w:pPr>
      <w:r>
        <w:separator/>
      </w:r>
    </w:p>
  </w:footnote>
  <w:footnote w:type="continuationSeparator" w:id="0">
    <w:p w:rsidR="00DC4FCE" w:rsidRDefault="00DC4FCE" w:rsidP="00654ADE">
      <w:pPr>
        <w:spacing w:after="0" w:line="240" w:lineRule="auto"/>
      </w:pPr>
      <w:r>
        <w:continuationSeparator/>
      </w:r>
    </w:p>
  </w:footnote>
  <w:footnote w:id="1">
    <w:p w:rsidR="00B63149" w:rsidRPr="00B63149" w:rsidRDefault="00B63149">
      <w:pPr>
        <w:pStyle w:val="FootnoteText"/>
        <w:rPr>
          <w:rFonts w:cstheme="minorHAnsi"/>
        </w:rPr>
      </w:pPr>
      <w:r w:rsidRPr="00B63149">
        <w:rPr>
          <w:rStyle w:val="FootnoteReference"/>
          <w:rFonts w:cstheme="minorHAnsi"/>
        </w:rPr>
        <w:footnoteRef/>
      </w:r>
      <w:r w:rsidRPr="00B63149">
        <w:rPr>
          <w:rFonts w:cstheme="minorHAnsi"/>
          <w:lang w:val="en-US"/>
        </w:rPr>
        <w:t xml:space="preserve"> </w:t>
      </w:r>
      <w:proofErr w:type="spellStart"/>
      <w:r w:rsidRPr="00B63149">
        <w:rPr>
          <w:rFonts w:cstheme="minorHAnsi"/>
          <w:color w:val="1C1D1E"/>
          <w:sz w:val="21"/>
          <w:szCs w:val="21"/>
          <w:shd w:val="clear" w:color="auto" w:fill="FFFFFF"/>
          <w:lang w:val="en-US"/>
        </w:rPr>
        <w:t>Sedgh</w:t>
      </w:r>
      <w:proofErr w:type="spellEnd"/>
      <w:r w:rsidRPr="00B63149">
        <w:rPr>
          <w:rFonts w:cstheme="minorHAnsi"/>
          <w:color w:val="1C1D1E"/>
          <w:sz w:val="21"/>
          <w:szCs w:val="21"/>
          <w:shd w:val="clear" w:color="auto" w:fill="FFFFFF"/>
          <w:lang w:val="en-US"/>
        </w:rPr>
        <w:t xml:space="preserve">, </w:t>
      </w:r>
      <w:proofErr w:type="gramStart"/>
      <w:r w:rsidRPr="00B63149">
        <w:rPr>
          <w:rFonts w:cstheme="minorHAnsi"/>
          <w:color w:val="1C1D1E"/>
          <w:sz w:val="21"/>
          <w:szCs w:val="21"/>
          <w:shd w:val="clear" w:color="auto" w:fill="FFFFFF"/>
          <w:lang w:val="en-US"/>
        </w:rPr>
        <w:t>G. ,</w:t>
      </w:r>
      <w:proofErr w:type="gramEnd"/>
      <w:r w:rsidRPr="00B63149">
        <w:rPr>
          <w:rFonts w:cstheme="minorHAnsi"/>
          <w:color w:val="1C1D1E"/>
          <w:sz w:val="21"/>
          <w:szCs w:val="21"/>
          <w:shd w:val="clear" w:color="auto" w:fill="FFFFFF"/>
          <w:lang w:val="en-US"/>
        </w:rPr>
        <w:t xml:space="preserve"> Singh, S. and Hussain, R. (2014), Intended and Unintended Pregnancies Worldwide in 2012 and Recent Trends. </w:t>
      </w:r>
      <w:proofErr w:type="spellStart"/>
      <w:r w:rsidRPr="00B63149">
        <w:rPr>
          <w:rFonts w:cstheme="minorHAnsi"/>
          <w:color w:val="1C1D1E"/>
          <w:sz w:val="21"/>
          <w:szCs w:val="21"/>
          <w:shd w:val="clear" w:color="auto" w:fill="FFFFFF"/>
        </w:rPr>
        <w:t>Studies</w:t>
      </w:r>
      <w:proofErr w:type="spellEnd"/>
      <w:r w:rsidRPr="00B63149">
        <w:rPr>
          <w:rFonts w:cstheme="minorHAnsi"/>
          <w:color w:val="1C1D1E"/>
          <w:sz w:val="21"/>
          <w:szCs w:val="21"/>
          <w:shd w:val="clear" w:color="auto" w:fill="FFFFFF"/>
        </w:rPr>
        <w:t xml:space="preserve"> in </w:t>
      </w:r>
      <w:proofErr w:type="spellStart"/>
      <w:r w:rsidRPr="00B63149">
        <w:rPr>
          <w:rFonts w:cstheme="minorHAnsi"/>
          <w:color w:val="1C1D1E"/>
          <w:sz w:val="21"/>
          <w:szCs w:val="21"/>
          <w:shd w:val="clear" w:color="auto" w:fill="FFFFFF"/>
        </w:rPr>
        <w:t>Family</w:t>
      </w:r>
      <w:proofErr w:type="spellEnd"/>
      <w:r w:rsidRPr="00B63149">
        <w:rPr>
          <w:rFonts w:cstheme="minorHAnsi"/>
          <w:color w:val="1C1D1E"/>
          <w:sz w:val="21"/>
          <w:szCs w:val="21"/>
          <w:shd w:val="clear" w:color="auto" w:fill="FFFFFF"/>
        </w:rPr>
        <w:t xml:space="preserve"> </w:t>
      </w:r>
      <w:proofErr w:type="spellStart"/>
      <w:r w:rsidRPr="00B63149">
        <w:rPr>
          <w:rFonts w:cstheme="minorHAnsi"/>
          <w:color w:val="1C1D1E"/>
          <w:sz w:val="21"/>
          <w:szCs w:val="21"/>
          <w:shd w:val="clear" w:color="auto" w:fill="FFFFFF"/>
        </w:rPr>
        <w:t>Planning</w:t>
      </w:r>
      <w:proofErr w:type="spellEnd"/>
      <w:r w:rsidRPr="00B63149">
        <w:rPr>
          <w:rFonts w:cstheme="minorHAnsi"/>
          <w:color w:val="1C1D1E"/>
          <w:sz w:val="21"/>
          <w:szCs w:val="21"/>
          <w:shd w:val="clear" w:color="auto" w:fill="FFFFFF"/>
        </w:rPr>
        <w:t>, 45: 301-314. doi:</w:t>
      </w:r>
      <w:hyperlink r:id="rId1" w:history="1">
        <w:r w:rsidRPr="00B63149">
          <w:rPr>
            <w:rStyle w:val="Hyperlink"/>
            <w:rFonts w:cstheme="minorHAnsi"/>
            <w:color w:val="005274"/>
            <w:sz w:val="21"/>
            <w:szCs w:val="21"/>
            <w:shd w:val="clear" w:color="auto" w:fill="FFFFFF"/>
          </w:rPr>
          <w:t>10.1111/j.1728-4465.</w:t>
        </w:r>
        <w:proofErr w:type="gramStart"/>
        <w:r w:rsidRPr="00B63149">
          <w:rPr>
            <w:rStyle w:val="Hyperlink"/>
            <w:rFonts w:cstheme="minorHAnsi"/>
            <w:color w:val="005274"/>
            <w:sz w:val="21"/>
            <w:szCs w:val="21"/>
            <w:shd w:val="clear" w:color="auto" w:fill="FFFFFF"/>
          </w:rPr>
          <w:t>2014.00393.x</w:t>
        </w:r>
        <w:proofErr w:type="gramEnd"/>
      </w:hyperlink>
    </w:p>
  </w:footnote>
  <w:footnote w:id="2">
    <w:p w:rsidR="00B63149" w:rsidRPr="002965D2" w:rsidRDefault="00B63149">
      <w:pPr>
        <w:pStyle w:val="FootnoteText"/>
        <w:rPr>
          <w:rFonts w:cstheme="minorHAnsi"/>
          <w:lang w:val="en-US"/>
        </w:rPr>
      </w:pPr>
      <w:r w:rsidRPr="00B63149">
        <w:rPr>
          <w:rStyle w:val="FootnoteReference"/>
          <w:rFonts w:cstheme="minorHAnsi"/>
        </w:rPr>
        <w:footnoteRef/>
      </w:r>
      <w:r w:rsidRPr="002965D2">
        <w:rPr>
          <w:rFonts w:cstheme="minorHAnsi"/>
        </w:rPr>
        <w:t xml:space="preserve"> </w:t>
      </w:r>
      <w:proofErr w:type="spellStart"/>
      <w:r w:rsidRPr="002965D2">
        <w:rPr>
          <w:rFonts w:cstheme="minorHAnsi"/>
          <w:color w:val="000000"/>
          <w:shd w:val="clear" w:color="auto" w:fill="FFFFFF"/>
        </w:rPr>
        <w:t>Katzman</w:t>
      </w:r>
      <w:proofErr w:type="spellEnd"/>
      <w:r w:rsidRPr="002965D2">
        <w:rPr>
          <w:rFonts w:cstheme="minorHAnsi"/>
          <w:color w:val="000000"/>
          <w:shd w:val="clear" w:color="auto" w:fill="FFFFFF"/>
        </w:rPr>
        <w:t>, Julie T.</w:t>
      </w:r>
      <w:r w:rsidRPr="002965D2">
        <w:rPr>
          <w:rFonts w:cstheme="minorHAnsi"/>
          <w:color w:val="000000"/>
          <w:shd w:val="clear" w:color="auto" w:fill="FFFFFF"/>
        </w:rPr>
        <w:t xml:space="preserve"> (20</w:t>
      </w:r>
      <w:r w:rsidRPr="002965D2">
        <w:rPr>
          <w:rFonts w:cstheme="minorHAnsi"/>
          <w:color w:val="000000"/>
          <w:shd w:val="clear" w:color="auto" w:fill="FFFFFF"/>
        </w:rPr>
        <w:t>18</w:t>
      </w:r>
      <w:r w:rsidRPr="002965D2">
        <w:rPr>
          <w:rFonts w:cstheme="minorHAnsi"/>
          <w:color w:val="000000"/>
          <w:shd w:val="clear" w:color="auto" w:fill="FFFFFF"/>
        </w:rPr>
        <w:t xml:space="preserve">, </w:t>
      </w:r>
      <w:r w:rsidR="002965D2" w:rsidRPr="002965D2">
        <w:rPr>
          <w:rFonts w:cstheme="minorHAnsi"/>
          <w:color w:val="000000"/>
          <w:shd w:val="clear" w:color="auto" w:fill="FFFFFF"/>
        </w:rPr>
        <w:t>April 13</w:t>
      </w:r>
      <w:r w:rsidRPr="002965D2">
        <w:rPr>
          <w:rFonts w:cstheme="minorHAnsi"/>
          <w:color w:val="000000"/>
          <w:shd w:val="clear" w:color="auto" w:fill="FFFFFF"/>
        </w:rPr>
        <w:t xml:space="preserve">). </w:t>
      </w:r>
      <w:r w:rsidR="002965D2" w:rsidRPr="002965D2">
        <w:rPr>
          <w:rFonts w:cstheme="minorHAnsi"/>
          <w:color w:val="000000"/>
          <w:shd w:val="clear" w:color="auto" w:fill="FFFFFF"/>
        </w:rPr>
        <w:t xml:space="preserve">Las mujeres como motor de la prosperidad en el Siglo XXI. </w:t>
      </w:r>
      <w:r w:rsidR="002965D2" w:rsidRPr="002965D2">
        <w:rPr>
          <w:rStyle w:val="Emphasis"/>
          <w:rFonts w:cstheme="minorHAnsi"/>
          <w:color w:val="000000"/>
          <w:bdr w:val="none" w:sz="0" w:space="0" w:color="auto" w:frame="1"/>
          <w:shd w:val="clear" w:color="auto" w:fill="FFFFFF"/>
          <w:lang w:val="en-US"/>
        </w:rPr>
        <w:t>El País</w:t>
      </w:r>
      <w:r w:rsidRPr="002965D2">
        <w:rPr>
          <w:rFonts w:cstheme="minorHAnsi"/>
          <w:color w:val="000000"/>
          <w:shd w:val="clear" w:color="auto" w:fill="FFFFFF"/>
          <w:lang w:val="en-US"/>
        </w:rPr>
        <w:t xml:space="preserve">. Retrieved from </w:t>
      </w:r>
      <w:r w:rsidR="002965D2" w:rsidRPr="002965D2">
        <w:rPr>
          <w:rFonts w:cstheme="minorHAnsi"/>
          <w:color w:val="000000"/>
          <w:shd w:val="clear" w:color="auto" w:fill="FFFFFF"/>
          <w:lang w:val="en-US"/>
        </w:rPr>
        <w:t>https://elpais.com/elpais/portada_america.html</w:t>
      </w:r>
    </w:p>
  </w:footnote>
  <w:footnote w:id="3">
    <w:p w:rsidR="00551B6A" w:rsidRDefault="00551B6A">
      <w:pPr>
        <w:pStyle w:val="FootnoteText"/>
      </w:pPr>
      <w:r>
        <w:rPr>
          <w:rStyle w:val="FootnoteReference"/>
        </w:rPr>
        <w:footnoteRef/>
      </w:r>
      <w:r>
        <w:t xml:space="preserve"> Ibid.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A00" w:rsidRPr="00725FA5" w:rsidRDefault="005E2A00" w:rsidP="00725FA5">
    <w:pPr>
      <w:spacing w:after="240" w:line="312" w:lineRule="auto"/>
    </w:pPr>
    <w:r w:rsidRPr="00725FA5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ED900F0" wp14:editId="2605C411">
          <wp:simplePos x="0" y="0"/>
          <wp:positionH relativeFrom="margin">
            <wp:align>right</wp:align>
          </wp:positionH>
          <wp:positionV relativeFrom="paragraph">
            <wp:posOffset>-58737</wp:posOffset>
          </wp:positionV>
          <wp:extent cx="2577465" cy="453390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7465" cy="453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5FA5">
      <w:t>16 de abril de 2018</w:t>
    </w:r>
    <w:r w:rsidRPr="00725FA5">
      <w:br/>
      <w:t>Yndira Marin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A1148"/>
    <w:multiLevelType w:val="hybridMultilevel"/>
    <w:tmpl w:val="311A43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C261F"/>
    <w:multiLevelType w:val="hybridMultilevel"/>
    <w:tmpl w:val="49BAF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F4669"/>
    <w:multiLevelType w:val="hybridMultilevel"/>
    <w:tmpl w:val="BFAEF6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565FE"/>
    <w:multiLevelType w:val="hybridMultilevel"/>
    <w:tmpl w:val="4230B8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26B"/>
    <w:rsid w:val="0002467C"/>
    <w:rsid w:val="000520FE"/>
    <w:rsid w:val="0008042E"/>
    <w:rsid w:val="000B3CCD"/>
    <w:rsid w:val="000E0FEA"/>
    <w:rsid w:val="00106D71"/>
    <w:rsid w:val="001C44FF"/>
    <w:rsid w:val="00201AD3"/>
    <w:rsid w:val="002057AB"/>
    <w:rsid w:val="002600DC"/>
    <w:rsid w:val="002810E0"/>
    <w:rsid w:val="002965D2"/>
    <w:rsid w:val="003003B1"/>
    <w:rsid w:val="00341ABB"/>
    <w:rsid w:val="003E3C58"/>
    <w:rsid w:val="00414403"/>
    <w:rsid w:val="00463B69"/>
    <w:rsid w:val="004A504C"/>
    <w:rsid w:val="004D518F"/>
    <w:rsid w:val="00536A91"/>
    <w:rsid w:val="00551B6A"/>
    <w:rsid w:val="005909C9"/>
    <w:rsid w:val="005A2E43"/>
    <w:rsid w:val="005E2A00"/>
    <w:rsid w:val="00607AA2"/>
    <w:rsid w:val="0061456D"/>
    <w:rsid w:val="00654ADE"/>
    <w:rsid w:val="00722FE2"/>
    <w:rsid w:val="00725FA5"/>
    <w:rsid w:val="00775618"/>
    <w:rsid w:val="007D1D52"/>
    <w:rsid w:val="007D6D32"/>
    <w:rsid w:val="007E29F5"/>
    <w:rsid w:val="007F610A"/>
    <w:rsid w:val="0083790B"/>
    <w:rsid w:val="0084119D"/>
    <w:rsid w:val="008765B8"/>
    <w:rsid w:val="00920358"/>
    <w:rsid w:val="00954351"/>
    <w:rsid w:val="00961AEC"/>
    <w:rsid w:val="009C2618"/>
    <w:rsid w:val="009D53D7"/>
    <w:rsid w:val="00A15933"/>
    <w:rsid w:val="00A82C18"/>
    <w:rsid w:val="00B57B22"/>
    <w:rsid w:val="00B63149"/>
    <w:rsid w:val="00B66E53"/>
    <w:rsid w:val="00B7026B"/>
    <w:rsid w:val="00B808E4"/>
    <w:rsid w:val="00BF391D"/>
    <w:rsid w:val="00C17D23"/>
    <w:rsid w:val="00C25A0A"/>
    <w:rsid w:val="00C458A9"/>
    <w:rsid w:val="00C64F0B"/>
    <w:rsid w:val="00CB5DCA"/>
    <w:rsid w:val="00D630D5"/>
    <w:rsid w:val="00DC4FCE"/>
    <w:rsid w:val="00DE5A09"/>
    <w:rsid w:val="00E25AF0"/>
    <w:rsid w:val="00E36DE3"/>
    <w:rsid w:val="00ED65AB"/>
    <w:rsid w:val="00F7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E16EC"/>
  <w15:chartTrackingRefBased/>
  <w15:docId w15:val="{5E41A6F7-CE79-4AE9-9060-28C130CC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2A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A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Paragraph">
    <w:name w:val="List Paragraph"/>
    <w:basedOn w:val="Normal"/>
    <w:uiPriority w:val="34"/>
    <w:qFormat/>
    <w:rsid w:val="00B702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4A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ADE"/>
  </w:style>
  <w:style w:type="paragraph" w:styleId="Footer">
    <w:name w:val="footer"/>
    <w:basedOn w:val="Normal"/>
    <w:link w:val="FooterChar"/>
    <w:uiPriority w:val="99"/>
    <w:unhideWhenUsed/>
    <w:rsid w:val="00654A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ADE"/>
  </w:style>
  <w:style w:type="character" w:customStyle="1" w:styleId="Heading1Char">
    <w:name w:val="Heading 1 Char"/>
    <w:basedOn w:val="DefaultParagraphFont"/>
    <w:link w:val="Heading1"/>
    <w:uiPriority w:val="9"/>
    <w:rsid w:val="005E2A00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5E2A00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E2A0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E2A00"/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radio-option">
    <w:name w:val="radio-option"/>
    <w:basedOn w:val="DefaultParagraphFont"/>
    <w:rsid w:val="005E2A00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E2A0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E2A00"/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A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6314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314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63149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B631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350208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44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0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7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6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74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7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2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9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0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24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77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3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4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0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0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4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i.org/10.1111/j.1728-4465.2014.00393.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0134F-C3E5-4B1F-BBAB-167F3DBA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2</Pages>
  <Words>737</Words>
  <Characters>4202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ESIC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Iñigo IVO. Valenciaga Oyarzabal</dc:creator>
  <cp:keywords/>
  <dc:description/>
  <cp:lastModifiedBy>Yndira Marin</cp:lastModifiedBy>
  <cp:revision>24</cp:revision>
  <dcterms:created xsi:type="dcterms:W3CDTF">2018-04-16T23:16:00Z</dcterms:created>
  <dcterms:modified xsi:type="dcterms:W3CDTF">2018-04-17T05:30:00Z</dcterms:modified>
</cp:coreProperties>
</file>