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CB0C8A" w14:textId="77777777" w:rsidR="00DE6C6A" w:rsidRDefault="00DE6C6A" w:rsidP="00DE6C6A">
      <w:pPr>
        <w:rPr>
          <w:rFonts w:ascii="Arial" w:hAnsi="Arial" w:cs="Arial"/>
          <w:sz w:val="24"/>
          <w:szCs w:val="24"/>
        </w:rPr>
      </w:pPr>
    </w:p>
    <w:p w14:paraId="59BEBCFC" w14:textId="77777777" w:rsidR="00DE6C6A" w:rsidRPr="00A14BD5" w:rsidRDefault="00DE6C6A" w:rsidP="00DE6C6A">
      <w:pPr>
        <w:rPr>
          <w:rFonts w:ascii="Arial" w:hAnsi="Arial" w:cs="Arial"/>
          <w:b/>
          <w:color w:val="C00000"/>
          <w:sz w:val="36"/>
          <w:szCs w:val="36"/>
        </w:rPr>
      </w:pPr>
      <w:r w:rsidRPr="00A14BD5">
        <w:rPr>
          <w:rFonts w:ascii="Arial" w:hAnsi="Arial" w:cs="Arial"/>
          <w:b/>
          <w:bCs/>
          <w:sz w:val="36"/>
          <w:szCs w:val="36"/>
        </w:rPr>
        <w:t xml:space="preserve">Post </w:t>
      </w:r>
      <w:proofErr w:type="spellStart"/>
      <w:r w:rsidRPr="00A14BD5">
        <w:rPr>
          <w:rFonts w:ascii="Arial" w:hAnsi="Arial" w:cs="Arial"/>
          <w:b/>
          <w:bCs/>
          <w:sz w:val="36"/>
          <w:szCs w:val="36"/>
        </w:rPr>
        <w:t>Work</w:t>
      </w:r>
      <w:proofErr w:type="spellEnd"/>
      <w:r w:rsidRPr="00A14BD5">
        <w:rPr>
          <w:rFonts w:ascii="Arial" w:hAnsi="Arial" w:cs="Arial"/>
          <w:b/>
          <w:bCs/>
          <w:sz w:val="36"/>
          <w:szCs w:val="36"/>
        </w:rPr>
        <w:t xml:space="preserve"> M1:</w:t>
      </w:r>
      <w:r w:rsidRPr="00A14BD5">
        <w:rPr>
          <w:rFonts w:ascii="Arial" w:hAnsi="Arial" w:cs="Arial"/>
          <w:b/>
          <w:color w:val="C00000"/>
          <w:sz w:val="36"/>
          <w:szCs w:val="36"/>
        </w:rPr>
        <w:t xml:space="preserve"> </w:t>
      </w:r>
    </w:p>
    <w:p w14:paraId="547D5B33" w14:textId="41DD16C1" w:rsidR="00DE6C6A" w:rsidRPr="00A14BD5" w:rsidRDefault="00DE6C6A" w:rsidP="00DE6C6A">
      <w:pPr>
        <w:rPr>
          <w:rFonts w:ascii="Arial" w:hAnsi="Arial" w:cs="Arial"/>
          <w:b/>
          <w:color w:val="C00000"/>
          <w:sz w:val="36"/>
          <w:szCs w:val="36"/>
        </w:rPr>
      </w:pPr>
      <w:r w:rsidRPr="00A14BD5">
        <w:rPr>
          <w:rFonts w:ascii="Arial" w:hAnsi="Arial" w:cs="Arial"/>
          <w:b/>
          <w:bCs/>
          <w:color w:val="C00000"/>
          <w:sz w:val="36"/>
          <w:szCs w:val="36"/>
        </w:rPr>
        <w:t>Entorno Económico y Tendencias</w:t>
      </w:r>
    </w:p>
    <w:p w14:paraId="75E49CB5" w14:textId="77777777" w:rsidR="00DE6C6A" w:rsidRPr="00A14BD5" w:rsidRDefault="00DE6C6A" w:rsidP="00DE6C6A">
      <w:pPr>
        <w:rPr>
          <w:rFonts w:ascii="Arial" w:hAnsi="Arial" w:cs="Arial"/>
          <w:bCs/>
          <w:i/>
          <w:sz w:val="24"/>
          <w:szCs w:val="24"/>
        </w:rPr>
      </w:pPr>
      <w:r w:rsidRPr="00A14BD5">
        <w:rPr>
          <w:rFonts w:ascii="Arial" w:hAnsi="Arial" w:cs="Arial"/>
          <w:b/>
          <w:bCs/>
          <w:sz w:val="24"/>
          <w:szCs w:val="24"/>
        </w:rPr>
        <w:t xml:space="preserve">Caso de Estudio: </w:t>
      </w:r>
      <w:r w:rsidRPr="00A14BD5">
        <w:rPr>
          <w:rFonts w:ascii="Arial" w:hAnsi="Arial" w:cs="Arial"/>
          <w:bCs/>
          <w:i/>
          <w:sz w:val="24"/>
          <w:szCs w:val="24"/>
        </w:rPr>
        <w:t>Economías Colaborativas</w:t>
      </w:r>
    </w:p>
    <w:p w14:paraId="682087BF" w14:textId="35615A3C" w:rsidR="00DE6C6A" w:rsidRPr="00A14BD5" w:rsidRDefault="00DE6C6A" w:rsidP="00DE6C6A">
      <w:pPr>
        <w:rPr>
          <w:rFonts w:ascii="Arial" w:hAnsi="Arial" w:cs="Arial"/>
          <w:bCs/>
          <w:i/>
          <w:sz w:val="24"/>
          <w:szCs w:val="24"/>
        </w:rPr>
      </w:pPr>
    </w:p>
    <w:p w14:paraId="72CF8763" w14:textId="184F7BDF" w:rsidR="00DE6C6A" w:rsidRPr="00A14BD5" w:rsidRDefault="00DE6C6A" w:rsidP="00DE6C6A">
      <w:pPr>
        <w:rPr>
          <w:rFonts w:ascii="Arial" w:hAnsi="Arial" w:cs="Arial"/>
          <w:bCs/>
          <w:sz w:val="24"/>
          <w:szCs w:val="24"/>
        </w:rPr>
      </w:pPr>
      <w:r w:rsidRPr="00A14BD5">
        <w:rPr>
          <w:rFonts w:ascii="Arial" w:hAnsi="Arial" w:cs="Arial"/>
          <w:bCs/>
          <w:sz w:val="24"/>
          <w:szCs w:val="24"/>
        </w:rPr>
        <w:t>Emilio Alcázar</w:t>
      </w:r>
      <w:r w:rsidR="00281E8C">
        <w:rPr>
          <w:rFonts w:ascii="Arial" w:hAnsi="Arial" w:cs="Arial"/>
          <w:bCs/>
          <w:sz w:val="24"/>
          <w:szCs w:val="24"/>
        </w:rPr>
        <w:t xml:space="preserve"> </w:t>
      </w:r>
    </w:p>
    <w:p w14:paraId="2EDC3B77" w14:textId="4AD34712" w:rsidR="00DE6C6A" w:rsidRPr="00A14BD5" w:rsidRDefault="00DE6C6A" w:rsidP="00DE6C6A">
      <w:pPr>
        <w:rPr>
          <w:rFonts w:ascii="Arial" w:hAnsi="Arial" w:cs="Arial"/>
          <w:sz w:val="24"/>
          <w:szCs w:val="24"/>
        </w:rPr>
      </w:pPr>
      <w:r w:rsidRPr="00A14BD5">
        <w:rPr>
          <w:rFonts w:ascii="Arial" w:hAnsi="Arial" w:cs="Arial"/>
          <w:bCs/>
          <w:sz w:val="24"/>
          <w:szCs w:val="24"/>
        </w:rPr>
        <w:t>Lima, 27 de marzo de 2019</w:t>
      </w:r>
    </w:p>
    <w:p w14:paraId="5E03823F" w14:textId="55D5ADCD" w:rsidR="00DE6C6A" w:rsidRPr="00A14BD5" w:rsidRDefault="00DE6C6A" w:rsidP="00DE6C6A">
      <w:pPr>
        <w:rPr>
          <w:rFonts w:ascii="Arial" w:hAnsi="Arial" w:cs="Arial"/>
          <w:sz w:val="24"/>
          <w:szCs w:val="24"/>
        </w:rPr>
      </w:pPr>
    </w:p>
    <w:p w14:paraId="017968EB" w14:textId="0E9C0543" w:rsidR="00A14BD5" w:rsidRPr="00E47E10" w:rsidRDefault="00A14BD5" w:rsidP="00DE6C6A">
      <w:pPr>
        <w:rPr>
          <w:rFonts w:ascii="Arial" w:hAnsi="Arial" w:cs="Arial"/>
          <w:b/>
          <w:color w:val="C00000"/>
          <w:sz w:val="24"/>
          <w:szCs w:val="24"/>
        </w:rPr>
      </w:pPr>
      <w:r w:rsidRPr="00E47E10">
        <w:rPr>
          <w:rFonts w:ascii="Arial" w:hAnsi="Arial" w:cs="Arial"/>
          <w:b/>
          <w:color w:val="C00000"/>
          <w:sz w:val="24"/>
          <w:szCs w:val="24"/>
        </w:rPr>
        <w:t xml:space="preserve">Definición: </w:t>
      </w:r>
      <w:r w:rsidRPr="00A92F11">
        <w:rPr>
          <w:rFonts w:ascii="Arial" w:hAnsi="Arial" w:cs="Arial"/>
          <w:color w:val="C00000"/>
          <w:sz w:val="24"/>
          <w:szCs w:val="24"/>
        </w:rPr>
        <w:t>¿colaboración o acceso?</w:t>
      </w:r>
    </w:p>
    <w:p w14:paraId="33D08F11" w14:textId="68ABE316" w:rsidR="00A14BD5" w:rsidRDefault="00A14BD5" w:rsidP="00CE5E86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La también denominada </w:t>
      </w:r>
      <w:r w:rsidRPr="00CE5E86">
        <w:rPr>
          <w:rFonts w:ascii="Arial" w:hAnsi="Arial" w:cs="Arial"/>
          <w:i/>
          <w:sz w:val="24"/>
          <w:szCs w:val="24"/>
        </w:rPr>
        <w:t>peer-</w:t>
      </w:r>
      <w:proofErr w:type="spellStart"/>
      <w:r w:rsidRPr="00CE5E86">
        <w:rPr>
          <w:rFonts w:ascii="Arial" w:hAnsi="Arial" w:cs="Arial"/>
          <w:i/>
          <w:sz w:val="24"/>
          <w:szCs w:val="24"/>
        </w:rPr>
        <w:t>to</w:t>
      </w:r>
      <w:proofErr w:type="spellEnd"/>
      <w:r w:rsidRPr="00CE5E86">
        <w:rPr>
          <w:rFonts w:ascii="Arial" w:hAnsi="Arial" w:cs="Arial"/>
          <w:i/>
          <w:sz w:val="24"/>
          <w:szCs w:val="24"/>
        </w:rPr>
        <w:t xml:space="preserve">-peer </w:t>
      </w:r>
      <w:proofErr w:type="spellStart"/>
      <w:r w:rsidRPr="00CE5E86">
        <w:rPr>
          <w:rFonts w:ascii="Arial" w:hAnsi="Arial" w:cs="Arial"/>
          <w:i/>
          <w:sz w:val="24"/>
          <w:szCs w:val="24"/>
        </w:rPr>
        <w:t>economy</w:t>
      </w:r>
      <w:proofErr w:type="spellEnd"/>
      <w:r>
        <w:rPr>
          <w:rFonts w:ascii="Arial" w:hAnsi="Arial" w:cs="Arial"/>
          <w:sz w:val="24"/>
          <w:szCs w:val="24"/>
        </w:rPr>
        <w:t xml:space="preserve"> engloba</w:t>
      </w:r>
      <w:r w:rsidR="00B260E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“</w:t>
      </w:r>
      <w:r w:rsidR="00B260E2">
        <w:rPr>
          <w:rFonts w:ascii="Arial" w:hAnsi="Arial" w:cs="Arial"/>
          <w:sz w:val="24"/>
          <w:szCs w:val="24"/>
        </w:rPr>
        <w:t>…</w:t>
      </w:r>
      <w:r w:rsidRPr="00B260E2">
        <w:rPr>
          <w:rFonts w:ascii="Arial" w:hAnsi="Arial" w:cs="Arial"/>
          <w:sz w:val="24"/>
          <w:szCs w:val="24"/>
        </w:rPr>
        <w:t>los nuevos sistemas de producción y consumo de bienes y servicios que surgen a principios del siglo XXI y que aprovechan las posibilidades abiertas por los recientes avances de las tecnologías informáticas para intercambiar y compartir dichos bienes y servicios</w:t>
      </w:r>
      <w:r w:rsidR="00B260E2">
        <w:rPr>
          <w:rFonts w:ascii="Arial" w:hAnsi="Arial" w:cs="Arial"/>
          <w:sz w:val="24"/>
          <w:szCs w:val="24"/>
        </w:rPr>
        <w:t>” (</w:t>
      </w:r>
      <w:r w:rsidR="00B260E2" w:rsidRPr="00A14BD5">
        <w:rPr>
          <w:rFonts w:ascii="Arial" w:hAnsi="Arial" w:cs="Arial"/>
          <w:sz w:val="24"/>
          <w:szCs w:val="24"/>
        </w:rPr>
        <w:t>Doménech Pascual</w:t>
      </w:r>
      <w:r w:rsidR="00B260E2">
        <w:rPr>
          <w:rFonts w:ascii="Arial" w:hAnsi="Arial" w:cs="Arial"/>
          <w:sz w:val="24"/>
          <w:szCs w:val="24"/>
        </w:rPr>
        <w:t xml:space="preserve"> 5)</w:t>
      </w:r>
      <w:r w:rsidRPr="00B260E2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="00666D95">
        <w:rPr>
          <w:rFonts w:ascii="Arial" w:hAnsi="Arial" w:cs="Arial"/>
          <w:sz w:val="24"/>
          <w:szCs w:val="24"/>
        </w:rPr>
        <w:t xml:space="preserve">El concepto </w:t>
      </w:r>
      <w:r w:rsidR="008A065B">
        <w:rPr>
          <w:rFonts w:ascii="Arial" w:hAnsi="Arial" w:cs="Arial"/>
          <w:sz w:val="24"/>
          <w:szCs w:val="24"/>
        </w:rPr>
        <w:t>clave, y lo que hace de la economía colaborativa un fenómeno reciente</w:t>
      </w:r>
      <w:r w:rsidR="00CE5E86">
        <w:rPr>
          <w:rFonts w:ascii="Arial" w:hAnsi="Arial" w:cs="Arial"/>
          <w:sz w:val="24"/>
          <w:szCs w:val="24"/>
        </w:rPr>
        <w:t>,</w:t>
      </w:r>
      <w:r w:rsidR="008A065B">
        <w:rPr>
          <w:rFonts w:ascii="Arial" w:hAnsi="Arial" w:cs="Arial"/>
          <w:sz w:val="24"/>
          <w:szCs w:val="24"/>
        </w:rPr>
        <w:t xml:space="preserve"> es la </w:t>
      </w:r>
      <w:r w:rsidR="008A065B" w:rsidRPr="008A065B">
        <w:rPr>
          <w:rFonts w:ascii="Arial" w:hAnsi="Arial" w:cs="Arial"/>
          <w:b/>
          <w:sz w:val="24"/>
          <w:szCs w:val="24"/>
        </w:rPr>
        <w:t>tecnología</w:t>
      </w:r>
      <w:r w:rsidR="008A065B">
        <w:rPr>
          <w:rFonts w:ascii="Arial" w:hAnsi="Arial" w:cs="Arial"/>
          <w:sz w:val="24"/>
          <w:szCs w:val="24"/>
        </w:rPr>
        <w:t xml:space="preserve">. Si bien las personas han compartido el acceso a bienes y servicios a lo largo de la historia, </w:t>
      </w:r>
      <w:r w:rsidR="00CE5E86">
        <w:rPr>
          <w:rFonts w:ascii="Arial" w:hAnsi="Arial" w:cs="Arial"/>
          <w:sz w:val="24"/>
          <w:szCs w:val="24"/>
        </w:rPr>
        <w:t>es gracias al uso de nuevas tecnologías de la información que dicho acceso se da a una magnitud y con una facilidad que ha suscitado la curiosidad de los expertos, y generado debate en torno a la ética y legalidad del modelo</w:t>
      </w:r>
      <w:r w:rsidR="00A02364">
        <w:rPr>
          <w:rFonts w:ascii="Arial" w:hAnsi="Arial" w:cs="Arial"/>
          <w:sz w:val="24"/>
          <w:szCs w:val="24"/>
        </w:rPr>
        <w:t xml:space="preserve"> como tal</w:t>
      </w:r>
      <w:r w:rsidR="00CE5E86">
        <w:rPr>
          <w:rFonts w:ascii="Arial" w:hAnsi="Arial" w:cs="Arial"/>
          <w:sz w:val="24"/>
          <w:szCs w:val="24"/>
        </w:rPr>
        <w:t xml:space="preserve">.  </w:t>
      </w:r>
    </w:p>
    <w:p w14:paraId="2708D0E1" w14:textId="5AEDB5CE" w:rsidR="00CE5E86" w:rsidRDefault="00CE5E86" w:rsidP="00CE5E86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La controversia en torno </w:t>
      </w:r>
      <w:r w:rsidR="00A02364">
        <w:rPr>
          <w:rFonts w:ascii="Arial" w:hAnsi="Arial" w:cs="Arial"/>
          <w:sz w:val="24"/>
          <w:szCs w:val="24"/>
        </w:rPr>
        <w:t>a la</w:t>
      </w:r>
      <w:r>
        <w:rPr>
          <w:rFonts w:ascii="Arial" w:hAnsi="Arial" w:cs="Arial"/>
          <w:sz w:val="24"/>
          <w:szCs w:val="24"/>
        </w:rPr>
        <w:t xml:space="preserve"> economía colaborativa parte </w:t>
      </w:r>
      <w:r w:rsidR="00666D95">
        <w:rPr>
          <w:rFonts w:ascii="Arial" w:hAnsi="Arial" w:cs="Arial"/>
          <w:sz w:val="24"/>
          <w:szCs w:val="24"/>
        </w:rPr>
        <w:t>desde</w:t>
      </w:r>
      <w:r>
        <w:rPr>
          <w:rFonts w:ascii="Arial" w:hAnsi="Arial" w:cs="Arial"/>
          <w:sz w:val="24"/>
          <w:szCs w:val="24"/>
        </w:rPr>
        <w:t xml:space="preserve"> su nomenclatura.</w:t>
      </w:r>
      <w:r>
        <w:rPr>
          <w:rFonts w:ascii="Arial" w:hAnsi="Arial" w:cs="Arial"/>
          <w:sz w:val="24"/>
          <w:szCs w:val="24"/>
        </w:rPr>
        <w:t xml:space="preserve"> </w:t>
      </w:r>
      <w:r w:rsidR="00A02364">
        <w:rPr>
          <w:rFonts w:ascii="Arial" w:hAnsi="Arial" w:cs="Arial"/>
          <w:sz w:val="24"/>
          <w:szCs w:val="24"/>
        </w:rPr>
        <w:t xml:space="preserve">Al analizar </w:t>
      </w:r>
      <w:r w:rsidR="004A2B5B">
        <w:rPr>
          <w:rFonts w:ascii="Arial" w:hAnsi="Arial" w:cs="Arial"/>
          <w:sz w:val="24"/>
          <w:szCs w:val="24"/>
        </w:rPr>
        <w:t xml:space="preserve">Uber y Airbnb, </w:t>
      </w:r>
      <w:r w:rsidR="00A02364">
        <w:rPr>
          <w:rFonts w:ascii="Arial" w:hAnsi="Arial" w:cs="Arial"/>
          <w:sz w:val="24"/>
          <w:szCs w:val="24"/>
        </w:rPr>
        <w:t>los más conocidos exponentes de dicho modelo</w:t>
      </w:r>
      <w:r w:rsidR="004A2B5B">
        <w:rPr>
          <w:rFonts w:ascii="Arial" w:hAnsi="Arial" w:cs="Arial"/>
          <w:sz w:val="24"/>
          <w:szCs w:val="24"/>
        </w:rPr>
        <w:t xml:space="preserve">, </w:t>
      </w:r>
      <w:r w:rsidR="00A02364">
        <w:rPr>
          <w:rFonts w:ascii="Arial" w:hAnsi="Arial" w:cs="Arial"/>
          <w:sz w:val="24"/>
          <w:szCs w:val="24"/>
        </w:rPr>
        <w:t>vemos que m</w:t>
      </w:r>
      <w:r>
        <w:rPr>
          <w:rFonts w:ascii="Arial" w:hAnsi="Arial" w:cs="Arial"/>
          <w:sz w:val="24"/>
          <w:szCs w:val="24"/>
        </w:rPr>
        <w:t>ás que colaborativa</w:t>
      </w:r>
      <w:r w:rsidR="00A02364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="00A02364">
        <w:rPr>
          <w:rFonts w:ascii="Arial" w:hAnsi="Arial" w:cs="Arial"/>
          <w:sz w:val="24"/>
          <w:szCs w:val="24"/>
        </w:rPr>
        <w:t>se trata de una</w:t>
      </w:r>
      <w:r>
        <w:rPr>
          <w:rFonts w:ascii="Arial" w:hAnsi="Arial" w:cs="Arial"/>
          <w:sz w:val="24"/>
          <w:szCs w:val="24"/>
        </w:rPr>
        <w:t xml:space="preserve"> </w:t>
      </w:r>
      <w:r w:rsidRPr="00A02364">
        <w:rPr>
          <w:rFonts w:ascii="Arial" w:hAnsi="Arial" w:cs="Arial"/>
          <w:b/>
          <w:sz w:val="24"/>
          <w:szCs w:val="24"/>
        </w:rPr>
        <w:t>economía de acceso</w:t>
      </w:r>
      <w:r>
        <w:rPr>
          <w:rFonts w:ascii="Arial" w:hAnsi="Arial" w:cs="Arial"/>
          <w:sz w:val="24"/>
          <w:szCs w:val="24"/>
        </w:rPr>
        <w:t xml:space="preserve">. </w:t>
      </w:r>
      <w:r w:rsidR="00A02364">
        <w:rPr>
          <w:rFonts w:ascii="Arial" w:hAnsi="Arial" w:cs="Arial"/>
          <w:sz w:val="24"/>
          <w:szCs w:val="24"/>
        </w:rPr>
        <w:t>Si entre</w:t>
      </w:r>
      <w:r>
        <w:rPr>
          <w:rFonts w:ascii="Arial" w:hAnsi="Arial" w:cs="Arial"/>
          <w:sz w:val="24"/>
          <w:szCs w:val="24"/>
        </w:rPr>
        <w:t xml:space="preserve"> dos </w:t>
      </w:r>
      <w:proofErr w:type="spellStart"/>
      <w:r w:rsidRPr="00A02364">
        <w:rPr>
          <w:rFonts w:ascii="Arial" w:hAnsi="Arial" w:cs="Arial"/>
          <w:i/>
          <w:sz w:val="24"/>
          <w:szCs w:val="24"/>
        </w:rPr>
        <w:t>peers</w:t>
      </w:r>
      <w:proofErr w:type="spellEnd"/>
      <w:r>
        <w:rPr>
          <w:rFonts w:ascii="Arial" w:hAnsi="Arial" w:cs="Arial"/>
          <w:sz w:val="24"/>
          <w:szCs w:val="24"/>
        </w:rPr>
        <w:t xml:space="preserve"> que buscan compartir</w:t>
      </w:r>
      <w:r w:rsidR="00A02364">
        <w:rPr>
          <w:rFonts w:ascii="Arial" w:hAnsi="Arial" w:cs="Arial"/>
          <w:sz w:val="24"/>
          <w:szCs w:val="24"/>
        </w:rPr>
        <w:t>, colaborar o realizar una transacción se encuentra de por medio una compañía, esta deja de ser una colaboración, y es más bien un acceso facilitado por un intermediario tecnológico</w:t>
      </w:r>
      <w:r w:rsidR="00D97F53">
        <w:rPr>
          <w:rFonts w:ascii="Arial" w:hAnsi="Arial" w:cs="Arial"/>
          <w:sz w:val="24"/>
          <w:szCs w:val="24"/>
        </w:rPr>
        <w:t xml:space="preserve"> </w:t>
      </w:r>
      <w:r w:rsidR="00D97F53" w:rsidRPr="00D97F53">
        <w:rPr>
          <w:rFonts w:ascii="Arial" w:hAnsi="Arial" w:cs="Arial"/>
          <w:sz w:val="24"/>
          <w:szCs w:val="24"/>
        </w:rPr>
        <w:t>(</w:t>
      </w:r>
      <w:proofErr w:type="spellStart"/>
      <w:r w:rsidR="00D97F53" w:rsidRPr="00D97F53">
        <w:rPr>
          <w:rFonts w:ascii="Arial" w:hAnsi="Arial" w:cs="Arial"/>
          <w:sz w:val="24"/>
          <w:szCs w:val="24"/>
        </w:rPr>
        <w:t>Eckhardt</w:t>
      </w:r>
      <w:proofErr w:type="spellEnd"/>
      <w:r w:rsidR="00D97F53" w:rsidRPr="00D97F53">
        <w:rPr>
          <w:rFonts w:ascii="Arial" w:hAnsi="Arial" w:cs="Arial"/>
          <w:sz w:val="24"/>
          <w:szCs w:val="24"/>
        </w:rPr>
        <w:t xml:space="preserve"> &amp; </w:t>
      </w:r>
      <w:proofErr w:type="spellStart"/>
      <w:r w:rsidR="00D97F53" w:rsidRPr="00D97F53">
        <w:rPr>
          <w:rFonts w:ascii="Arial" w:hAnsi="Arial" w:cs="Arial"/>
          <w:sz w:val="24"/>
          <w:szCs w:val="24"/>
        </w:rPr>
        <w:t>Bardhi</w:t>
      </w:r>
      <w:proofErr w:type="spellEnd"/>
      <w:r w:rsidR="00D97F53" w:rsidRPr="00D97F53">
        <w:rPr>
          <w:rFonts w:ascii="Arial" w:hAnsi="Arial" w:cs="Arial"/>
          <w:sz w:val="24"/>
          <w:szCs w:val="24"/>
        </w:rPr>
        <w:t xml:space="preserve"> 2015)</w:t>
      </w:r>
      <w:r w:rsidR="00A02364">
        <w:rPr>
          <w:rFonts w:ascii="Arial" w:hAnsi="Arial" w:cs="Arial"/>
          <w:sz w:val="24"/>
          <w:szCs w:val="24"/>
        </w:rPr>
        <w:t xml:space="preserve">. El intermediario facilita el acceso a dicha colaboración o transacción y a cambio cobra un monto. </w:t>
      </w:r>
    </w:p>
    <w:p w14:paraId="6E286D4B" w14:textId="0F1F990A" w:rsidR="00324C2C" w:rsidRDefault="00324C2C" w:rsidP="00CE5E86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Otra de las premisas del modelo es </w:t>
      </w:r>
      <w:r w:rsidR="007A43B8">
        <w:rPr>
          <w:rFonts w:ascii="Arial" w:hAnsi="Arial" w:cs="Arial"/>
          <w:sz w:val="24"/>
          <w:szCs w:val="24"/>
        </w:rPr>
        <w:t xml:space="preserve">la de aprovechar bienes </w:t>
      </w:r>
      <w:r w:rsidR="007A43B8" w:rsidRPr="009A4500">
        <w:rPr>
          <w:rFonts w:ascii="Arial" w:hAnsi="Arial" w:cs="Arial"/>
          <w:b/>
          <w:sz w:val="24"/>
          <w:szCs w:val="24"/>
        </w:rPr>
        <w:t>infrautilizados</w:t>
      </w:r>
      <w:r w:rsidR="007A43B8">
        <w:rPr>
          <w:rFonts w:ascii="Arial" w:hAnsi="Arial" w:cs="Arial"/>
          <w:sz w:val="24"/>
          <w:szCs w:val="24"/>
        </w:rPr>
        <w:t xml:space="preserve">. En el caso de Airbnb, por ejemplo, el bien infrautilizado sería la habitación extra </w:t>
      </w:r>
      <w:r w:rsidR="007A43B8">
        <w:rPr>
          <w:rFonts w:ascii="Arial" w:hAnsi="Arial" w:cs="Arial"/>
          <w:sz w:val="24"/>
          <w:szCs w:val="24"/>
        </w:rPr>
        <w:lastRenderedPageBreak/>
        <w:t>que uno tiene en casa y que alquila a turistas, o para el conductor de Uber sería el auto que maneja en horas de ocio</w:t>
      </w:r>
      <w:r w:rsidR="00201A27">
        <w:rPr>
          <w:rFonts w:ascii="Arial" w:hAnsi="Arial" w:cs="Arial"/>
          <w:sz w:val="24"/>
          <w:szCs w:val="24"/>
        </w:rPr>
        <w:t xml:space="preserve"> </w:t>
      </w:r>
      <w:r w:rsidR="00201A27" w:rsidRPr="00201A27">
        <w:rPr>
          <w:rFonts w:ascii="Arial" w:hAnsi="Arial" w:cs="Arial"/>
          <w:sz w:val="24"/>
          <w:szCs w:val="24"/>
        </w:rPr>
        <w:t>(Baker 2014)</w:t>
      </w:r>
      <w:r w:rsidR="007A43B8">
        <w:rPr>
          <w:rFonts w:ascii="Arial" w:hAnsi="Arial" w:cs="Arial"/>
          <w:sz w:val="24"/>
          <w:szCs w:val="24"/>
        </w:rPr>
        <w:t>.</w:t>
      </w:r>
      <w:r w:rsidR="009A4500">
        <w:rPr>
          <w:rFonts w:ascii="Arial" w:hAnsi="Arial" w:cs="Arial"/>
          <w:sz w:val="24"/>
          <w:szCs w:val="24"/>
        </w:rPr>
        <w:t xml:space="preserve"> Colaboración, tecnología y uso eficiente de bienes infrautilizados</w:t>
      </w:r>
      <w:r w:rsidR="00201A27">
        <w:rPr>
          <w:rFonts w:ascii="Arial" w:hAnsi="Arial" w:cs="Arial"/>
          <w:sz w:val="24"/>
          <w:szCs w:val="24"/>
        </w:rPr>
        <w:t>…</w:t>
      </w:r>
      <w:r w:rsidR="009A4500">
        <w:rPr>
          <w:rFonts w:ascii="Arial" w:hAnsi="Arial" w:cs="Arial"/>
          <w:sz w:val="24"/>
          <w:szCs w:val="24"/>
        </w:rPr>
        <w:t xml:space="preserve"> ¡en papel todo suena muy bien! ¿Por qué entonces las opiniones encontradas? </w:t>
      </w:r>
    </w:p>
    <w:p w14:paraId="27F05525" w14:textId="79C5CCBF" w:rsidR="007A43B8" w:rsidRPr="00E47E10" w:rsidRDefault="007A43B8" w:rsidP="00CE5E86">
      <w:pPr>
        <w:spacing w:line="360" w:lineRule="auto"/>
        <w:rPr>
          <w:rFonts w:ascii="Arial" w:hAnsi="Arial" w:cs="Arial"/>
          <w:b/>
          <w:color w:val="C00000"/>
          <w:sz w:val="24"/>
          <w:szCs w:val="24"/>
          <w:lang w:val="es-MX"/>
        </w:rPr>
      </w:pPr>
      <w:r w:rsidRPr="00E47E10">
        <w:rPr>
          <w:rFonts w:ascii="Arial" w:hAnsi="Arial" w:cs="Arial"/>
          <w:b/>
          <w:color w:val="C00000"/>
          <w:sz w:val="24"/>
          <w:szCs w:val="24"/>
          <w:lang w:val="es-MX"/>
        </w:rPr>
        <w:t xml:space="preserve">Controversia: </w:t>
      </w:r>
      <w:r w:rsidR="00B332DE" w:rsidRPr="00A92F11">
        <w:rPr>
          <w:rFonts w:ascii="Arial" w:hAnsi="Arial" w:cs="Arial"/>
          <w:color w:val="C00000"/>
          <w:sz w:val="24"/>
          <w:szCs w:val="24"/>
          <w:lang w:val="es-MX"/>
        </w:rPr>
        <w:t>¿consumidor empoderado o trabajador explotado?</w:t>
      </w:r>
    </w:p>
    <w:p w14:paraId="02D88799" w14:textId="0E97590A" w:rsidR="000274AC" w:rsidRDefault="000274AC" w:rsidP="00CE5E86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Los beneficios de la economía son muchos que, como usuarios, percibimos de forma evidente: </w:t>
      </w:r>
      <w:r w:rsidR="00201A27" w:rsidRPr="00201A27">
        <w:rPr>
          <w:rFonts w:ascii="Arial" w:hAnsi="Arial" w:cs="Arial"/>
          <w:b/>
          <w:sz w:val="24"/>
          <w:szCs w:val="24"/>
        </w:rPr>
        <w:t>menores costos</w:t>
      </w:r>
      <w:r>
        <w:rPr>
          <w:rFonts w:ascii="Arial" w:hAnsi="Arial" w:cs="Arial"/>
          <w:sz w:val="24"/>
          <w:szCs w:val="24"/>
        </w:rPr>
        <w:t xml:space="preserve"> al promedio del mercado, acceso rápido y sencillo y amplia </w:t>
      </w:r>
      <w:r w:rsidRPr="00201A27">
        <w:rPr>
          <w:rFonts w:ascii="Arial" w:hAnsi="Arial" w:cs="Arial"/>
          <w:b/>
          <w:sz w:val="24"/>
          <w:szCs w:val="24"/>
        </w:rPr>
        <w:t>disponibilidad de oferta</w:t>
      </w:r>
      <w:r>
        <w:rPr>
          <w:rFonts w:ascii="Arial" w:hAnsi="Arial" w:cs="Arial"/>
          <w:sz w:val="24"/>
          <w:szCs w:val="24"/>
        </w:rPr>
        <w:t xml:space="preserve">. Tampoco debemos olvidar </w:t>
      </w:r>
      <w:r w:rsidR="00C3700B">
        <w:rPr>
          <w:rFonts w:ascii="Arial" w:hAnsi="Arial" w:cs="Arial"/>
          <w:sz w:val="24"/>
          <w:szCs w:val="24"/>
        </w:rPr>
        <w:t>a quienes se encuentran del</w:t>
      </w:r>
      <w:r>
        <w:rPr>
          <w:rFonts w:ascii="Arial" w:hAnsi="Arial" w:cs="Arial"/>
          <w:sz w:val="24"/>
          <w:szCs w:val="24"/>
        </w:rPr>
        <w:t xml:space="preserve"> otro lado del </w:t>
      </w:r>
      <w:r w:rsidRPr="00C3700B">
        <w:rPr>
          <w:rFonts w:ascii="Arial" w:hAnsi="Arial" w:cs="Arial"/>
          <w:i/>
          <w:sz w:val="24"/>
          <w:szCs w:val="24"/>
        </w:rPr>
        <w:t>peer-</w:t>
      </w:r>
      <w:proofErr w:type="spellStart"/>
      <w:r w:rsidRPr="00C3700B">
        <w:rPr>
          <w:rFonts w:ascii="Arial" w:hAnsi="Arial" w:cs="Arial"/>
          <w:i/>
          <w:sz w:val="24"/>
          <w:szCs w:val="24"/>
        </w:rPr>
        <w:t>to</w:t>
      </w:r>
      <w:proofErr w:type="spellEnd"/>
      <w:r w:rsidRPr="00C3700B">
        <w:rPr>
          <w:rFonts w:ascii="Arial" w:hAnsi="Arial" w:cs="Arial"/>
          <w:i/>
          <w:sz w:val="24"/>
          <w:szCs w:val="24"/>
        </w:rPr>
        <w:t>-peer</w:t>
      </w:r>
      <w:r>
        <w:rPr>
          <w:rFonts w:ascii="Arial" w:hAnsi="Arial" w:cs="Arial"/>
          <w:sz w:val="24"/>
          <w:szCs w:val="24"/>
        </w:rPr>
        <w:t xml:space="preserve">. Arrendadores que pueden colocar más fácilmente sus propiedades vía Airbnb o personas que obtienen un ingreso adicional conduciendo Uber también </w:t>
      </w:r>
      <w:r w:rsidR="00201A27">
        <w:rPr>
          <w:rFonts w:ascii="Arial" w:hAnsi="Arial" w:cs="Arial"/>
          <w:sz w:val="24"/>
          <w:szCs w:val="24"/>
        </w:rPr>
        <w:t xml:space="preserve">son </w:t>
      </w:r>
      <w:r>
        <w:rPr>
          <w:rFonts w:ascii="Arial" w:hAnsi="Arial" w:cs="Arial"/>
          <w:sz w:val="24"/>
          <w:szCs w:val="24"/>
        </w:rPr>
        <w:t xml:space="preserve">beneficiados por el acceso que brindan tecnologías de este tipo. </w:t>
      </w:r>
    </w:p>
    <w:p w14:paraId="7F974C4E" w14:textId="3C273AE4" w:rsidR="009A4500" w:rsidRDefault="000274AC" w:rsidP="00CE5E86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La crítica, por otro lado, se enfoca en dos aspectos clave: la falta de </w:t>
      </w:r>
      <w:r w:rsidRPr="00201A27">
        <w:rPr>
          <w:rFonts w:ascii="Arial" w:hAnsi="Arial" w:cs="Arial"/>
          <w:b/>
          <w:sz w:val="24"/>
          <w:szCs w:val="24"/>
        </w:rPr>
        <w:t>regulación</w:t>
      </w:r>
      <w:r>
        <w:rPr>
          <w:rFonts w:ascii="Arial" w:hAnsi="Arial" w:cs="Arial"/>
          <w:sz w:val="24"/>
          <w:szCs w:val="24"/>
        </w:rPr>
        <w:t xml:space="preserve"> </w:t>
      </w:r>
      <w:r w:rsidR="00106943">
        <w:rPr>
          <w:rFonts w:ascii="Arial" w:hAnsi="Arial" w:cs="Arial"/>
          <w:sz w:val="24"/>
          <w:szCs w:val="24"/>
        </w:rPr>
        <w:t xml:space="preserve">(tributaria y legal) </w:t>
      </w:r>
      <w:r>
        <w:rPr>
          <w:rFonts w:ascii="Arial" w:hAnsi="Arial" w:cs="Arial"/>
          <w:sz w:val="24"/>
          <w:szCs w:val="24"/>
        </w:rPr>
        <w:t xml:space="preserve">y la presunta infracción en los </w:t>
      </w:r>
      <w:r w:rsidRPr="00201A27">
        <w:rPr>
          <w:rFonts w:ascii="Arial" w:hAnsi="Arial" w:cs="Arial"/>
          <w:b/>
          <w:sz w:val="24"/>
          <w:szCs w:val="24"/>
        </w:rPr>
        <w:t>derechos laborales</w:t>
      </w:r>
      <w:r>
        <w:rPr>
          <w:rFonts w:ascii="Arial" w:hAnsi="Arial" w:cs="Arial"/>
          <w:sz w:val="24"/>
          <w:szCs w:val="24"/>
        </w:rPr>
        <w:t xml:space="preserve"> de las personas. </w:t>
      </w:r>
      <w:r w:rsidR="00106943">
        <w:rPr>
          <w:rFonts w:ascii="Arial" w:hAnsi="Arial" w:cs="Arial"/>
          <w:sz w:val="24"/>
          <w:szCs w:val="24"/>
        </w:rPr>
        <w:t>En el primer caso, vemos una vez más c</w:t>
      </w:r>
      <w:r w:rsidR="00C3700B">
        <w:rPr>
          <w:rFonts w:ascii="Arial" w:hAnsi="Arial" w:cs="Arial"/>
          <w:sz w:val="24"/>
          <w:szCs w:val="24"/>
        </w:rPr>
        <w:t>ó</w:t>
      </w:r>
      <w:r w:rsidR="00106943">
        <w:rPr>
          <w:rFonts w:ascii="Arial" w:hAnsi="Arial" w:cs="Arial"/>
          <w:sz w:val="24"/>
          <w:szCs w:val="24"/>
        </w:rPr>
        <w:t xml:space="preserve">mo la tecnología </w:t>
      </w:r>
      <w:r w:rsidR="00B332DE">
        <w:rPr>
          <w:rFonts w:ascii="Arial" w:hAnsi="Arial" w:cs="Arial"/>
          <w:sz w:val="24"/>
          <w:szCs w:val="24"/>
        </w:rPr>
        <w:t xml:space="preserve">avanza más rápido de lo que las autoridades pueden regular. Las calles de Lima y otras ciudades latinoamericanas se encuentran plagadas de </w:t>
      </w:r>
      <w:proofErr w:type="spellStart"/>
      <w:r w:rsidR="00B332DE" w:rsidRPr="00B332DE">
        <w:rPr>
          <w:rFonts w:ascii="Arial" w:hAnsi="Arial" w:cs="Arial"/>
          <w:i/>
          <w:sz w:val="24"/>
          <w:szCs w:val="24"/>
        </w:rPr>
        <w:t>scooters</w:t>
      </w:r>
      <w:proofErr w:type="spellEnd"/>
      <w:r w:rsidR="00B332D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01A27">
        <w:rPr>
          <w:rFonts w:ascii="Arial" w:hAnsi="Arial" w:cs="Arial"/>
          <w:sz w:val="24"/>
          <w:szCs w:val="24"/>
        </w:rPr>
        <w:t>Grin</w:t>
      </w:r>
      <w:proofErr w:type="spellEnd"/>
      <w:r w:rsidR="00201A27">
        <w:rPr>
          <w:rFonts w:ascii="Arial" w:hAnsi="Arial" w:cs="Arial"/>
          <w:sz w:val="24"/>
          <w:szCs w:val="24"/>
        </w:rPr>
        <w:t xml:space="preserve"> (otro ejemplo de economía de acceso) </w:t>
      </w:r>
      <w:r w:rsidR="00B332DE">
        <w:rPr>
          <w:rFonts w:ascii="Arial" w:hAnsi="Arial" w:cs="Arial"/>
          <w:sz w:val="24"/>
          <w:szCs w:val="24"/>
        </w:rPr>
        <w:t xml:space="preserve">haciendo uso de veredas y ciclovías, sin un reglamento claro que logre incorporarlos en un sistema de tránsito ordenado. En </w:t>
      </w:r>
      <w:r w:rsidR="00DD16D3">
        <w:rPr>
          <w:rFonts w:ascii="Arial" w:hAnsi="Arial" w:cs="Arial"/>
          <w:sz w:val="24"/>
          <w:szCs w:val="24"/>
        </w:rPr>
        <w:t>cuanto al segundo aspecto</w:t>
      </w:r>
      <w:r w:rsidR="00B332DE">
        <w:rPr>
          <w:rFonts w:ascii="Arial" w:hAnsi="Arial" w:cs="Arial"/>
          <w:sz w:val="24"/>
          <w:szCs w:val="24"/>
        </w:rPr>
        <w:t>, vemos que si bien la economía de acceso ha traído consigo una mayor oferta de trabajo accesible</w:t>
      </w:r>
      <w:r w:rsidR="007D3A5D">
        <w:rPr>
          <w:rFonts w:ascii="Arial" w:hAnsi="Arial" w:cs="Arial"/>
          <w:sz w:val="24"/>
          <w:szCs w:val="24"/>
        </w:rPr>
        <w:t xml:space="preserve">, en </w:t>
      </w:r>
      <w:r w:rsidR="00C3700B">
        <w:rPr>
          <w:rFonts w:ascii="Arial" w:hAnsi="Arial" w:cs="Arial"/>
          <w:sz w:val="24"/>
          <w:szCs w:val="24"/>
        </w:rPr>
        <w:t xml:space="preserve">la </w:t>
      </w:r>
      <w:r w:rsidR="007D3A5D">
        <w:rPr>
          <w:rFonts w:ascii="Arial" w:hAnsi="Arial" w:cs="Arial"/>
          <w:sz w:val="24"/>
          <w:szCs w:val="24"/>
        </w:rPr>
        <w:t>mayoría de casos no ofrece ninguno de los beneficios exigidos por ley a sus trabajadores, ni están sujetos a un contrato empleado-empleador</w:t>
      </w:r>
      <w:r w:rsidR="00DD16D3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DD16D3">
        <w:rPr>
          <w:rFonts w:ascii="Arial" w:hAnsi="Arial" w:cs="Arial"/>
          <w:sz w:val="24"/>
          <w:szCs w:val="24"/>
        </w:rPr>
        <w:t>Schor</w:t>
      </w:r>
      <w:proofErr w:type="spellEnd"/>
      <w:r w:rsidR="00DD16D3">
        <w:rPr>
          <w:rFonts w:ascii="Arial" w:hAnsi="Arial" w:cs="Arial"/>
          <w:sz w:val="24"/>
          <w:szCs w:val="24"/>
        </w:rPr>
        <w:t xml:space="preserve"> 10)</w:t>
      </w:r>
      <w:r w:rsidR="007D3A5D">
        <w:rPr>
          <w:rFonts w:ascii="Arial" w:hAnsi="Arial" w:cs="Arial"/>
          <w:sz w:val="24"/>
          <w:szCs w:val="24"/>
        </w:rPr>
        <w:t xml:space="preserve">. Volviendo al ejemplo de Uber, los conductores no son contratados directamente por la compañía, la cual asegura ser únicamente un puente tecnológico entre dos usuarios: el </w:t>
      </w:r>
      <w:proofErr w:type="spellStart"/>
      <w:r w:rsidR="007D3A5D" w:rsidRPr="007D3A5D">
        <w:rPr>
          <w:rFonts w:ascii="Arial" w:hAnsi="Arial" w:cs="Arial"/>
          <w:i/>
          <w:sz w:val="24"/>
          <w:szCs w:val="24"/>
        </w:rPr>
        <w:t>rider</w:t>
      </w:r>
      <w:proofErr w:type="spellEnd"/>
      <w:r w:rsidR="007D3A5D">
        <w:rPr>
          <w:rFonts w:ascii="Arial" w:hAnsi="Arial" w:cs="Arial"/>
          <w:sz w:val="24"/>
          <w:szCs w:val="24"/>
        </w:rPr>
        <w:t xml:space="preserve"> por un lado y el conductor por el otro. </w:t>
      </w:r>
    </w:p>
    <w:p w14:paraId="15510E77" w14:textId="70F08312" w:rsidR="00C3700B" w:rsidRPr="00E47E10" w:rsidRDefault="00C3700B" w:rsidP="00CE5E86">
      <w:pPr>
        <w:spacing w:line="360" w:lineRule="auto"/>
        <w:rPr>
          <w:rFonts w:ascii="Arial" w:hAnsi="Arial" w:cs="Arial"/>
          <w:b/>
          <w:color w:val="C00000"/>
          <w:sz w:val="24"/>
          <w:szCs w:val="24"/>
        </w:rPr>
      </w:pPr>
      <w:r w:rsidRPr="00E47E10">
        <w:rPr>
          <w:rFonts w:ascii="Arial" w:hAnsi="Arial" w:cs="Arial"/>
          <w:b/>
          <w:color w:val="C00000"/>
          <w:sz w:val="24"/>
          <w:szCs w:val="24"/>
        </w:rPr>
        <w:t xml:space="preserve">Aterrizado a la teoría: </w:t>
      </w:r>
      <w:r w:rsidRPr="00A92F11">
        <w:rPr>
          <w:rFonts w:ascii="Arial" w:hAnsi="Arial" w:cs="Arial"/>
          <w:color w:val="C00000"/>
          <w:sz w:val="24"/>
          <w:szCs w:val="24"/>
        </w:rPr>
        <w:t>¿</w:t>
      </w:r>
      <w:r w:rsidR="00E47E10" w:rsidRPr="00A92F11">
        <w:rPr>
          <w:rFonts w:ascii="Arial" w:hAnsi="Arial" w:cs="Arial"/>
          <w:color w:val="C00000"/>
          <w:sz w:val="24"/>
          <w:szCs w:val="24"/>
        </w:rPr>
        <w:t>cuáles de los temas estudiados tienen mayor relevancia en el debate de las economías colaborativas?</w:t>
      </w:r>
      <w:r w:rsidR="00E47E10" w:rsidRPr="00E47E10">
        <w:rPr>
          <w:rFonts w:ascii="Arial" w:hAnsi="Arial" w:cs="Arial"/>
          <w:b/>
          <w:color w:val="C00000"/>
          <w:sz w:val="24"/>
          <w:szCs w:val="24"/>
        </w:rPr>
        <w:t xml:space="preserve"> </w:t>
      </w:r>
    </w:p>
    <w:p w14:paraId="55E13F53" w14:textId="4D117255" w:rsidR="00E47E10" w:rsidRDefault="00E47E10" w:rsidP="00CE5E86">
      <w:pPr>
        <w:spacing w:line="360" w:lineRule="auto"/>
        <w:rPr>
          <w:rFonts w:ascii="Arial" w:hAnsi="Arial" w:cs="Arial"/>
          <w:sz w:val="24"/>
          <w:szCs w:val="24"/>
          <w:lang w:val="es-MX"/>
        </w:rPr>
      </w:pPr>
      <w:r w:rsidRPr="00E47E10">
        <w:rPr>
          <w:rFonts w:ascii="Arial" w:hAnsi="Arial" w:cs="Arial"/>
          <w:b/>
          <w:sz w:val="24"/>
          <w:szCs w:val="24"/>
          <w:lang w:val="es-MX"/>
        </w:rPr>
        <w:t>La curva de oferta:</w:t>
      </w:r>
      <w:r w:rsidRPr="00E47E10">
        <w:rPr>
          <w:rFonts w:ascii="Arial" w:hAnsi="Arial" w:cs="Arial"/>
          <w:color w:val="C00000"/>
          <w:sz w:val="24"/>
          <w:szCs w:val="24"/>
          <w:lang w:val="es-MX"/>
        </w:rPr>
        <w:t xml:space="preserve"> </w:t>
      </w:r>
      <w:r w:rsidRPr="00E47E10">
        <w:rPr>
          <w:rFonts w:ascii="Arial" w:hAnsi="Arial" w:cs="Arial"/>
          <w:sz w:val="24"/>
          <w:szCs w:val="24"/>
          <w:lang w:val="es-MX"/>
        </w:rPr>
        <w:t>L</w:t>
      </w:r>
      <w:r>
        <w:rPr>
          <w:rFonts w:ascii="Arial" w:hAnsi="Arial" w:cs="Arial"/>
          <w:sz w:val="24"/>
          <w:szCs w:val="24"/>
          <w:lang w:val="es-MX"/>
        </w:rPr>
        <w:t xml:space="preserve">a masificación de servicios de transporte como el de Uber ejemplifican claramente cómo la tecnología es una causante directa de un </w:t>
      </w:r>
      <w:r w:rsidRPr="00E47E10">
        <w:rPr>
          <w:rFonts w:ascii="Arial" w:hAnsi="Arial" w:cs="Arial"/>
          <w:b/>
          <w:sz w:val="24"/>
          <w:szCs w:val="24"/>
          <w:lang w:val="es-MX"/>
        </w:rPr>
        <w:t>desplazamiento de la curva de oferta</w:t>
      </w:r>
      <w:r>
        <w:rPr>
          <w:rFonts w:ascii="Arial" w:hAnsi="Arial" w:cs="Arial"/>
          <w:sz w:val="24"/>
          <w:szCs w:val="24"/>
          <w:lang w:val="es-MX"/>
        </w:rPr>
        <w:t xml:space="preserve"> hacia la derecha. Al haber mayor </w:t>
      </w:r>
      <w:r>
        <w:rPr>
          <w:rFonts w:ascii="Arial" w:hAnsi="Arial" w:cs="Arial"/>
          <w:sz w:val="24"/>
          <w:szCs w:val="24"/>
          <w:lang w:val="es-MX"/>
        </w:rPr>
        <w:lastRenderedPageBreak/>
        <w:t xml:space="preserve">disponibilidad de vehículos haciendo servicio de taxi, y gracias a los algoritmos que permiten al conductor realizar más servicios de forma más eficiente, disminuye el precio de los factores. </w:t>
      </w:r>
    </w:p>
    <w:p w14:paraId="315C097C" w14:textId="06AF5414" w:rsidR="00E47E10" w:rsidRDefault="00D13246" w:rsidP="00CE5E86">
      <w:pPr>
        <w:spacing w:line="360" w:lineRule="auto"/>
        <w:rPr>
          <w:rFonts w:ascii="Arial" w:hAnsi="Arial" w:cs="Arial"/>
          <w:sz w:val="24"/>
          <w:szCs w:val="24"/>
          <w:lang w:val="es-MX"/>
        </w:rPr>
      </w:pPr>
      <w:r w:rsidRPr="00D13246">
        <w:rPr>
          <w:rFonts w:ascii="Arial" w:hAnsi="Arial" w:cs="Arial"/>
          <w:b/>
          <w:sz w:val="24"/>
          <w:szCs w:val="24"/>
          <w:lang w:val="es-MX"/>
        </w:rPr>
        <w:t xml:space="preserve">Desempleo: </w:t>
      </w:r>
      <w:r w:rsidRPr="00D13246">
        <w:rPr>
          <w:rFonts w:ascii="Arial" w:hAnsi="Arial" w:cs="Arial"/>
          <w:sz w:val="24"/>
          <w:szCs w:val="24"/>
          <w:lang w:val="es-MX"/>
        </w:rPr>
        <w:t>Modelos de negocio como el</w:t>
      </w:r>
      <w:r>
        <w:rPr>
          <w:rFonts w:ascii="Arial" w:hAnsi="Arial" w:cs="Arial"/>
          <w:sz w:val="24"/>
          <w:szCs w:val="24"/>
          <w:lang w:val="es-MX"/>
        </w:rPr>
        <w:t xml:space="preserve"> de Uber </w:t>
      </w:r>
      <w:proofErr w:type="spellStart"/>
      <w:r>
        <w:rPr>
          <w:rFonts w:ascii="Arial" w:hAnsi="Arial" w:cs="Arial"/>
          <w:sz w:val="24"/>
          <w:szCs w:val="24"/>
          <w:lang w:val="es-MX"/>
        </w:rPr>
        <w:t>Eats</w:t>
      </w:r>
      <w:proofErr w:type="spellEnd"/>
      <w:r>
        <w:rPr>
          <w:rFonts w:ascii="Arial" w:hAnsi="Arial" w:cs="Arial"/>
          <w:sz w:val="24"/>
          <w:szCs w:val="24"/>
          <w:lang w:val="es-MX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  <w:lang w:val="es-MX"/>
        </w:rPr>
        <w:t>Rappi</w:t>
      </w:r>
      <w:proofErr w:type="spellEnd"/>
      <w:r>
        <w:rPr>
          <w:rFonts w:ascii="Arial" w:hAnsi="Arial" w:cs="Arial"/>
          <w:sz w:val="24"/>
          <w:szCs w:val="24"/>
          <w:lang w:val="es-MX"/>
        </w:rPr>
        <w:t xml:space="preserve"> ofrecen una oportunidad de empleo accesible, al tener como único requisito </w:t>
      </w:r>
      <w:r w:rsidR="00DD16D3">
        <w:rPr>
          <w:rFonts w:ascii="Arial" w:hAnsi="Arial" w:cs="Arial"/>
          <w:sz w:val="24"/>
          <w:szCs w:val="24"/>
          <w:lang w:val="es-MX"/>
        </w:rPr>
        <w:t xml:space="preserve">el acceso a </w:t>
      </w:r>
      <w:r>
        <w:rPr>
          <w:rFonts w:ascii="Arial" w:hAnsi="Arial" w:cs="Arial"/>
          <w:sz w:val="24"/>
          <w:szCs w:val="24"/>
          <w:lang w:val="es-MX"/>
        </w:rPr>
        <w:t xml:space="preserve">una bicicleta y un smartphone. Asimismo, la flexibilidad de horarios de trabajo (cada repartidor determina sus horas) permite que estudiantes o personas con responsabilidades familiares puedan trabajar en horarios que no coincidirían con otras </w:t>
      </w:r>
      <w:r w:rsidR="00DD16D3">
        <w:rPr>
          <w:rFonts w:ascii="Arial" w:hAnsi="Arial" w:cs="Arial"/>
          <w:sz w:val="24"/>
          <w:szCs w:val="24"/>
          <w:lang w:val="es-MX"/>
        </w:rPr>
        <w:t>modalidades</w:t>
      </w:r>
      <w:r>
        <w:rPr>
          <w:rFonts w:ascii="Arial" w:hAnsi="Arial" w:cs="Arial"/>
          <w:sz w:val="24"/>
          <w:szCs w:val="24"/>
          <w:lang w:val="es-MX"/>
        </w:rPr>
        <w:t xml:space="preserve"> de empleo </w:t>
      </w:r>
      <w:r w:rsidR="00DD16D3">
        <w:rPr>
          <w:rFonts w:ascii="Arial" w:hAnsi="Arial" w:cs="Arial"/>
          <w:sz w:val="24"/>
          <w:szCs w:val="24"/>
          <w:lang w:val="es-MX"/>
        </w:rPr>
        <w:t>tradicional</w:t>
      </w:r>
      <w:r>
        <w:rPr>
          <w:rFonts w:ascii="Arial" w:hAnsi="Arial" w:cs="Arial"/>
          <w:sz w:val="24"/>
          <w:szCs w:val="24"/>
          <w:lang w:val="es-MX"/>
        </w:rPr>
        <w:t xml:space="preserve">. Esto combate directamente el </w:t>
      </w:r>
      <w:r w:rsidRPr="00DD16D3">
        <w:rPr>
          <w:rFonts w:ascii="Arial" w:hAnsi="Arial" w:cs="Arial"/>
          <w:b/>
          <w:sz w:val="24"/>
          <w:szCs w:val="24"/>
          <w:lang w:val="es-MX"/>
        </w:rPr>
        <w:t>desempleo estructural</w:t>
      </w:r>
      <w:r>
        <w:rPr>
          <w:rFonts w:ascii="Arial" w:hAnsi="Arial" w:cs="Arial"/>
          <w:sz w:val="24"/>
          <w:szCs w:val="24"/>
          <w:lang w:val="es-MX"/>
        </w:rPr>
        <w:t xml:space="preserve">, ofreciendo oportunidades a personas que no cuentan con la formación o disponibilidad de tiempo suficiente para cubrir otro tipo de vacantes. </w:t>
      </w:r>
    </w:p>
    <w:p w14:paraId="22494BCA" w14:textId="480B19BD" w:rsidR="00D13246" w:rsidRDefault="00D13246" w:rsidP="00CE5E86">
      <w:pPr>
        <w:spacing w:line="360" w:lineRule="auto"/>
        <w:rPr>
          <w:rFonts w:ascii="Arial" w:hAnsi="Arial" w:cs="Arial"/>
          <w:sz w:val="24"/>
          <w:szCs w:val="24"/>
          <w:lang w:val="es-MX"/>
        </w:rPr>
      </w:pPr>
      <w:r w:rsidRPr="00ED103B">
        <w:rPr>
          <w:rFonts w:ascii="Arial" w:hAnsi="Arial" w:cs="Arial"/>
          <w:b/>
          <w:sz w:val="24"/>
          <w:szCs w:val="24"/>
          <w:lang w:val="es-MX"/>
        </w:rPr>
        <w:t xml:space="preserve">Política fiscal: </w:t>
      </w:r>
      <w:r w:rsidR="00ED103B" w:rsidRPr="00ED103B">
        <w:rPr>
          <w:rFonts w:ascii="Arial" w:hAnsi="Arial" w:cs="Arial"/>
          <w:sz w:val="24"/>
          <w:szCs w:val="24"/>
          <w:lang w:val="es-MX"/>
        </w:rPr>
        <w:t xml:space="preserve">La anteriormente mencionada falta de regulación en torno a aplicativos como Uber y Airbnb </w:t>
      </w:r>
      <w:r w:rsidR="009B017D">
        <w:rPr>
          <w:rFonts w:ascii="Arial" w:hAnsi="Arial" w:cs="Arial"/>
          <w:sz w:val="24"/>
          <w:szCs w:val="24"/>
          <w:lang w:val="es-MX"/>
        </w:rPr>
        <w:t>crea</w:t>
      </w:r>
      <w:r w:rsidR="00ED103B" w:rsidRPr="00ED103B">
        <w:rPr>
          <w:rFonts w:ascii="Arial" w:hAnsi="Arial" w:cs="Arial"/>
          <w:sz w:val="24"/>
          <w:szCs w:val="24"/>
          <w:lang w:val="es-MX"/>
        </w:rPr>
        <w:t xml:space="preserve"> un área gris</w:t>
      </w:r>
      <w:r w:rsidR="009B017D">
        <w:rPr>
          <w:rFonts w:ascii="Arial" w:hAnsi="Arial" w:cs="Arial"/>
          <w:sz w:val="24"/>
          <w:szCs w:val="24"/>
          <w:lang w:val="es-MX"/>
        </w:rPr>
        <w:t xml:space="preserve"> que dificulta o, en muchos casos, inhabilita</w:t>
      </w:r>
      <w:r w:rsidR="00ED103B" w:rsidRPr="00ED103B">
        <w:rPr>
          <w:rFonts w:ascii="Arial" w:hAnsi="Arial" w:cs="Arial"/>
          <w:sz w:val="24"/>
          <w:szCs w:val="24"/>
          <w:lang w:val="es-MX"/>
        </w:rPr>
        <w:t xml:space="preserve"> la recaudación de impuestos por parte de los países en donde operan.</w:t>
      </w:r>
      <w:r w:rsidR="00ED103B">
        <w:rPr>
          <w:rFonts w:ascii="Arial" w:hAnsi="Arial" w:cs="Arial"/>
          <w:b/>
          <w:sz w:val="24"/>
          <w:szCs w:val="24"/>
          <w:lang w:val="es-MX"/>
        </w:rPr>
        <w:t xml:space="preserve"> </w:t>
      </w:r>
      <w:r w:rsidR="009B017D" w:rsidRPr="009B017D">
        <w:rPr>
          <w:rFonts w:ascii="Arial" w:hAnsi="Arial" w:cs="Arial"/>
          <w:sz w:val="24"/>
          <w:szCs w:val="24"/>
          <w:lang w:val="es-MX"/>
        </w:rPr>
        <w:t>Airbnb, por ejemplo, no exige a sus usuarios los impuestos que paga un hotel tradicional</w:t>
      </w:r>
      <w:r w:rsidR="009B017D">
        <w:rPr>
          <w:rFonts w:ascii="Arial" w:hAnsi="Arial" w:cs="Arial"/>
          <w:sz w:val="24"/>
          <w:szCs w:val="24"/>
          <w:lang w:val="es-MX"/>
        </w:rPr>
        <w:t xml:space="preserve">. Si bien el estado se ve perjudicado por esta falta de ingresos, podría justificarse bajo el pretexto de una </w:t>
      </w:r>
      <w:r w:rsidR="009B017D" w:rsidRPr="009B017D">
        <w:rPr>
          <w:rFonts w:ascii="Arial" w:hAnsi="Arial" w:cs="Arial"/>
          <w:b/>
          <w:sz w:val="24"/>
          <w:szCs w:val="24"/>
          <w:lang w:val="es-MX"/>
        </w:rPr>
        <w:t>política fiscal expansiva</w:t>
      </w:r>
      <w:r w:rsidR="009B017D">
        <w:rPr>
          <w:rFonts w:ascii="Arial" w:hAnsi="Arial" w:cs="Arial"/>
          <w:sz w:val="24"/>
          <w:szCs w:val="24"/>
          <w:lang w:val="es-MX"/>
        </w:rPr>
        <w:t xml:space="preserve">; al estimular el gasto público de arrendatarios quienes benefician a arrendadores que finalmente reinvierten el dinero, generando un impulso económico.  </w:t>
      </w:r>
    </w:p>
    <w:p w14:paraId="22441D68" w14:textId="77777777" w:rsidR="00DD16D3" w:rsidRPr="009B017D" w:rsidRDefault="00DD16D3" w:rsidP="00CE5E86">
      <w:pPr>
        <w:spacing w:line="360" w:lineRule="auto"/>
        <w:rPr>
          <w:rFonts w:ascii="Arial" w:hAnsi="Arial" w:cs="Arial"/>
          <w:sz w:val="24"/>
          <w:szCs w:val="24"/>
          <w:lang w:val="es-MX"/>
        </w:rPr>
      </w:pPr>
    </w:p>
    <w:p w14:paraId="1033D890" w14:textId="0510E472" w:rsidR="009348D6" w:rsidRPr="00DD16D3" w:rsidRDefault="00A14BD5" w:rsidP="00DE6C6A">
      <w:pPr>
        <w:rPr>
          <w:rFonts w:ascii="Arial" w:hAnsi="Arial" w:cs="Arial"/>
          <w:b/>
          <w:lang w:val="en-US"/>
        </w:rPr>
      </w:pPr>
      <w:proofErr w:type="spellStart"/>
      <w:r w:rsidRPr="00DD16D3">
        <w:rPr>
          <w:rFonts w:ascii="Arial" w:hAnsi="Arial" w:cs="Arial"/>
          <w:b/>
          <w:lang w:val="en-US"/>
        </w:rPr>
        <w:t>Bibliogra</w:t>
      </w:r>
      <w:bookmarkStart w:id="0" w:name="_GoBack"/>
      <w:bookmarkEnd w:id="0"/>
      <w:r w:rsidRPr="00DD16D3">
        <w:rPr>
          <w:rFonts w:ascii="Arial" w:hAnsi="Arial" w:cs="Arial"/>
          <w:b/>
          <w:lang w:val="en-US"/>
        </w:rPr>
        <w:t>fía</w:t>
      </w:r>
      <w:proofErr w:type="spellEnd"/>
    </w:p>
    <w:p w14:paraId="1A583B09" w14:textId="584F40E9" w:rsidR="00201A27" w:rsidRPr="00DD16D3" w:rsidRDefault="00201A27" w:rsidP="00DE6C6A">
      <w:pPr>
        <w:rPr>
          <w:rFonts w:ascii="Arial" w:hAnsi="Arial" w:cs="Arial"/>
          <w:lang w:val="en-US"/>
        </w:rPr>
      </w:pPr>
      <w:r w:rsidRPr="00DD16D3">
        <w:rPr>
          <w:rFonts w:ascii="Arial" w:hAnsi="Arial" w:cs="Arial"/>
          <w:lang w:val="en-US"/>
        </w:rPr>
        <w:t>Baker, Dean. “Don't Buy the 'Sharing Economy' Hype: Airbnb and Uber Are Facilitating Rip-Offs.” </w:t>
      </w:r>
      <w:r w:rsidRPr="00DD16D3">
        <w:rPr>
          <w:rFonts w:ascii="Arial" w:hAnsi="Arial" w:cs="Arial"/>
          <w:i/>
          <w:iCs/>
          <w:lang w:val="en-US"/>
        </w:rPr>
        <w:t>The Guardian</w:t>
      </w:r>
      <w:r w:rsidRPr="00DD16D3">
        <w:rPr>
          <w:rFonts w:ascii="Arial" w:hAnsi="Arial" w:cs="Arial"/>
          <w:lang w:val="en-US"/>
        </w:rPr>
        <w:t>, 27 May 2014, www.theguardian.com/commentisfree/2014/may/27/airbnb-uber-taxes-regulation.</w:t>
      </w:r>
    </w:p>
    <w:p w14:paraId="7418928C" w14:textId="50F3217B" w:rsidR="00A14BD5" w:rsidRPr="00DD16D3" w:rsidRDefault="00A14BD5" w:rsidP="00DE6C6A">
      <w:pPr>
        <w:rPr>
          <w:rFonts w:ascii="Arial" w:hAnsi="Arial" w:cs="Arial"/>
        </w:rPr>
      </w:pPr>
      <w:r w:rsidRPr="00DD16D3">
        <w:rPr>
          <w:rFonts w:ascii="Arial" w:hAnsi="Arial" w:cs="Arial"/>
        </w:rPr>
        <w:t>Doménech Pascual, Gabriel. "La regulación de la economía colaborativa. El caso Uber contra el taxi." </w:t>
      </w:r>
      <w:proofErr w:type="spellStart"/>
      <w:r w:rsidRPr="00DD16D3">
        <w:rPr>
          <w:rFonts w:ascii="Arial" w:hAnsi="Arial" w:cs="Arial"/>
          <w:i/>
          <w:iCs/>
        </w:rPr>
        <w:t>Ceflegal</w:t>
      </w:r>
      <w:proofErr w:type="spellEnd"/>
      <w:r w:rsidRPr="00DD16D3">
        <w:rPr>
          <w:rFonts w:ascii="Arial" w:hAnsi="Arial" w:cs="Arial"/>
          <w:i/>
          <w:iCs/>
        </w:rPr>
        <w:t>. Revista práctica de Derecho., 2015, vol. 175-176, p. 61-104</w:t>
      </w:r>
      <w:r w:rsidRPr="00DD16D3">
        <w:rPr>
          <w:rFonts w:ascii="Arial" w:hAnsi="Arial" w:cs="Arial"/>
        </w:rPr>
        <w:t> (2015).</w:t>
      </w:r>
    </w:p>
    <w:p w14:paraId="3B06B2EE" w14:textId="5204F9D3" w:rsidR="00D97F53" w:rsidRDefault="00D97F53" w:rsidP="00DE6C6A">
      <w:pPr>
        <w:rPr>
          <w:rFonts w:ascii="Arial" w:hAnsi="Arial" w:cs="Arial"/>
          <w:lang w:val="en-US"/>
        </w:rPr>
      </w:pPr>
      <w:r w:rsidRPr="00DD16D3">
        <w:rPr>
          <w:rFonts w:ascii="Arial" w:hAnsi="Arial" w:cs="Arial"/>
          <w:lang w:val="en-US"/>
        </w:rPr>
        <w:t xml:space="preserve">Eckhardt, Giana M., and </w:t>
      </w:r>
      <w:proofErr w:type="spellStart"/>
      <w:r w:rsidRPr="00DD16D3">
        <w:rPr>
          <w:rFonts w:ascii="Arial" w:hAnsi="Arial" w:cs="Arial"/>
          <w:lang w:val="en-US"/>
        </w:rPr>
        <w:t>Fleura</w:t>
      </w:r>
      <w:proofErr w:type="spellEnd"/>
      <w:r w:rsidRPr="00DD16D3">
        <w:rPr>
          <w:rFonts w:ascii="Arial" w:hAnsi="Arial" w:cs="Arial"/>
          <w:lang w:val="en-US"/>
        </w:rPr>
        <w:t xml:space="preserve"> </w:t>
      </w:r>
      <w:proofErr w:type="spellStart"/>
      <w:r w:rsidRPr="00DD16D3">
        <w:rPr>
          <w:rFonts w:ascii="Arial" w:hAnsi="Arial" w:cs="Arial"/>
          <w:lang w:val="en-US"/>
        </w:rPr>
        <w:t>Bardhi</w:t>
      </w:r>
      <w:proofErr w:type="spellEnd"/>
      <w:r w:rsidRPr="00DD16D3">
        <w:rPr>
          <w:rFonts w:ascii="Arial" w:hAnsi="Arial" w:cs="Arial"/>
          <w:lang w:val="en-US"/>
        </w:rPr>
        <w:t>. “The Sharing Economy Isn’t About Sharing at All.” </w:t>
      </w:r>
      <w:r w:rsidRPr="00DD16D3">
        <w:rPr>
          <w:rFonts w:ascii="Arial" w:hAnsi="Arial" w:cs="Arial"/>
          <w:i/>
          <w:iCs/>
          <w:lang w:val="en-US"/>
        </w:rPr>
        <w:t>Harvard Business Review</w:t>
      </w:r>
      <w:r w:rsidRPr="00DD16D3">
        <w:rPr>
          <w:rFonts w:ascii="Arial" w:hAnsi="Arial" w:cs="Arial"/>
          <w:lang w:val="en-US"/>
        </w:rPr>
        <w:t>, 28 Jan. 2015, hbr.org/2015/01/the-sharing-economy-</w:t>
      </w:r>
      <w:proofErr w:type="spellStart"/>
      <w:r w:rsidRPr="00DD16D3">
        <w:rPr>
          <w:rFonts w:ascii="Arial" w:hAnsi="Arial" w:cs="Arial"/>
          <w:lang w:val="en-US"/>
        </w:rPr>
        <w:t>isnt</w:t>
      </w:r>
      <w:proofErr w:type="spellEnd"/>
      <w:r w:rsidRPr="00DD16D3">
        <w:rPr>
          <w:rFonts w:ascii="Arial" w:hAnsi="Arial" w:cs="Arial"/>
          <w:lang w:val="en-US"/>
        </w:rPr>
        <w:t>-about-sharing-at-all.</w:t>
      </w:r>
    </w:p>
    <w:p w14:paraId="5562828D" w14:textId="77777777" w:rsidR="00DD16D3" w:rsidRPr="00DD16D3" w:rsidRDefault="00DD16D3" w:rsidP="00DD16D3">
      <w:pPr>
        <w:rPr>
          <w:rFonts w:ascii="Arial" w:hAnsi="Arial" w:cs="Arial"/>
          <w:lang w:val="en-US"/>
        </w:rPr>
      </w:pPr>
      <w:r w:rsidRPr="00DD16D3">
        <w:rPr>
          <w:rFonts w:ascii="Arial" w:hAnsi="Arial" w:cs="Arial"/>
          <w:lang w:val="en-US"/>
        </w:rPr>
        <w:t>Schor, Juliet. "Debating the sharing economy." Journal of Self-Governance &amp; Management Economics 4.3 (2016).</w:t>
      </w:r>
    </w:p>
    <w:p w14:paraId="23F1004D" w14:textId="77777777" w:rsidR="00DD16D3" w:rsidRPr="00DD16D3" w:rsidRDefault="00DD16D3" w:rsidP="00DE6C6A">
      <w:pPr>
        <w:rPr>
          <w:rFonts w:ascii="Arial" w:hAnsi="Arial" w:cs="Arial"/>
          <w:lang w:val="en-US"/>
        </w:rPr>
      </w:pPr>
    </w:p>
    <w:sectPr w:rsidR="00DD16D3" w:rsidRPr="00DD16D3" w:rsidSect="00DD16D3">
      <w:headerReference w:type="default" r:id="rId8"/>
      <w:footerReference w:type="even" r:id="rId9"/>
      <w:footerReference w:type="default" r:id="rId10"/>
      <w:headerReference w:type="first" r:id="rId11"/>
      <w:pgSz w:w="11907" w:h="16840" w:code="9"/>
      <w:pgMar w:top="1418" w:right="1701" w:bottom="1418" w:left="1701" w:header="907" w:footer="737" w:gutter="0"/>
      <w:pgNumType w:start="1"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20363F" w14:textId="77777777" w:rsidR="00894EA7" w:rsidRDefault="00894EA7">
      <w:r>
        <w:separator/>
      </w:r>
    </w:p>
  </w:endnote>
  <w:endnote w:type="continuationSeparator" w:id="0">
    <w:p w14:paraId="63B5C794" w14:textId="77777777" w:rsidR="00894EA7" w:rsidRDefault="00894E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delle">
    <w:panose1 w:val="02000503060000020004"/>
    <w:charset w:val="00"/>
    <w:family w:val="auto"/>
    <w:pitch w:val="variable"/>
    <w:sig w:usb0="A00000AF" w:usb1="5000205B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wis721 BT">
    <w:altName w:val="Arial"/>
    <w:charset w:val="00"/>
    <w:family w:val="swiss"/>
    <w:pitch w:val="variable"/>
    <w:sig w:usb0="800000AF" w:usb1="1000204A" w:usb2="00000000" w:usb3="00000000" w:csb0="0000001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delle Light">
    <w:altName w:val="Calibri"/>
    <w:charset w:val="00"/>
    <w:family w:val="auto"/>
    <w:pitch w:val="variable"/>
    <w:sig w:usb0="80000087" w:usb1="0000004B" w:usb2="00000000" w:usb3="00000000" w:csb0="0000008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13D6B1" w14:textId="77777777" w:rsidR="00143540" w:rsidRDefault="00143540" w:rsidP="00824730">
    <w:pPr>
      <w:pStyle w:val="LCtexto"/>
      <w:framePr w:wrap="around" w:vAnchor="text" w:hAnchor="margin" w:xAlign="right" w:y="1"/>
    </w:pPr>
    <w:r>
      <w:fldChar w:fldCharType="begin"/>
    </w:r>
    <w:r>
      <w:instrText xml:space="preserve">PAGE  </w:instrText>
    </w:r>
    <w:r>
      <w:fldChar w:fldCharType="end"/>
    </w:r>
  </w:p>
  <w:p w14:paraId="2F20215D" w14:textId="77777777" w:rsidR="00143540" w:rsidRDefault="00143540" w:rsidP="00216DC9">
    <w:pPr>
      <w:pStyle w:val="LCtexto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FC9470" w14:textId="77777777" w:rsidR="00143540" w:rsidRPr="00EE255A" w:rsidRDefault="00143540" w:rsidP="00B81949">
    <w:pPr>
      <w:pStyle w:val="LCtexto"/>
      <w:framePr w:wrap="around" w:vAnchor="text" w:hAnchor="margin" w:xAlign="right" w:y="1"/>
      <w:rPr>
        <w:rFonts w:ascii="Adelle" w:hAnsi="Adelle"/>
        <w:szCs w:val="18"/>
      </w:rPr>
    </w:pPr>
    <w:r w:rsidRPr="00EE255A">
      <w:rPr>
        <w:rFonts w:ascii="Adelle" w:hAnsi="Adelle"/>
        <w:szCs w:val="18"/>
      </w:rPr>
      <w:fldChar w:fldCharType="begin"/>
    </w:r>
    <w:r w:rsidRPr="00EE255A">
      <w:rPr>
        <w:rFonts w:ascii="Adelle" w:hAnsi="Adelle"/>
        <w:szCs w:val="18"/>
      </w:rPr>
      <w:instrText xml:space="preserve">PAGE  </w:instrText>
    </w:r>
    <w:r w:rsidRPr="00EE255A">
      <w:rPr>
        <w:rFonts w:ascii="Adelle" w:hAnsi="Adelle"/>
        <w:szCs w:val="18"/>
      </w:rPr>
      <w:fldChar w:fldCharType="separate"/>
    </w:r>
    <w:r w:rsidR="00506298">
      <w:rPr>
        <w:rFonts w:ascii="Adelle" w:hAnsi="Adelle"/>
        <w:noProof/>
        <w:szCs w:val="18"/>
      </w:rPr>
      <w:t>7</w:t>
    </w:r>
    <w:r w:rsidRPr="00EE255A">
      <w:rPr>
        <w:rFonts w:ascii="Adelle" w:hAnsi="Adelle"/>
        <w:szCs w:val="18"/>
      </w:rPr>
      <w:fldChar w:fldCharType="end"/>
    </w:r>
  </w:p>
  <w:p w14:paraId="3DAD7E62" w14:textId="77777777" w:rsidR="000D2361" w:rsidRPr="00E52D6E" w:rsidRDefault="000D2361" w:rsidP="000D2361">
    <w:pPr>
      <w:pStyle w:val="Piedepgina"/>
      <w:rPr>
        <w:noProof/>
        <w:lang w:val="es-ES"/>
      </w:rPr>
    </w:pPr>
    <w:bookmarkStart w:id="1" w:name="_Hlk511756675"/>
    <w:bookmarkStart w:id="2" w:name="_Hlk511756676"/>
    <w:r w:rsidRPr="00E52D6E">
      <w:rPr>
        <w:noProof/>
        <w:lang w:val="es-ES"/>
      </w:rPr>
      <w:t>Av. Andrés Reyes, 420 - piso 7   San Isidro   Lima   Tel +51 1 2229491</w:t>
    </w:r>
  </w:p>
  <w:p w14:paraId="593192F4" w14:textId="77777777" w:rsidR="00143540" w:rsidRPr="0054531B" w:rsidRDefault="00143540" w:rsidP="00212739">
    <w:pPr>
      <w:pStyle w:val="Piedepgina"/>
      <w:rPr>
        <w:color w:val="53565A"/>
      </w:rPr>
    </w:pPr>
    <w:r w:rsidRPr="00212739">
      <w:rPr>
        <w:color w:val="53565A"/>
      </w:rPr>
      <w:t>www.llorenteycuenca.com</w:t>
    </w:r>
    <w:bookmarkEnd w:id="1"/>
    <w:bookmarkEnd w:id="2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8ECD87" w14:textId="77777777" w:rsidR="00894EA7" w:rsidRDefault="00894EA7">
      <w:r>
        <w:separator/>
      </w:r>
    </w:p>
  </w:footnote>
  <w:footnote w:type="continuationSeparator" w:id="0">
    <w:p w14:paraId="272779D9" w14:textId="77777777" w:rsidR="00894EA7" w:rsidRDefault="00894E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575EC8" w14:textId="77777777" w:rsidR="00143540" w:rsidRDefault="00143540" w:rsidP="00822C64">
    <w:pPr>
      <w:pStyle w:val="Piedepgina"/>
    </w:pPr>
    <w:r>
      <w:rPr>
        <w:rFonts w:ascii="Adelle Light" w:hAnsi="Adelle Light"/>
        <w:noProof/>
        <w:lang w:val="es-ES"/>
      </w:rPr>
      <w:drawing>
        <wp:inline distT="0" distB="0" distL="0" distR="0" wp14:anchorId="0BE28382" wp14:editId="0BDBD30B">
          <wp:extent cx="1372235" cy="259894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LL&amp;C gri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5703" cy="2605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BDC175D" w14:textId="77777777" w:rsidR="00143540" w:rsidRDefault="00143540">
    <w:pPr>
      <w:pStyle w:val="Piedepgin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A94024" w14:textId="77777777" w:rsidR="00143540" w:rsidRDefault="00143540" w:rsidP="00F31BB6">
    <w:pPr>
      <w:pStyle w:val="Piedepgina"/>
    </w:pPr>
  </w:p>
  <w:p w14:paraId="6F0EA1D5" w14:textId="77777777" w:rsidR="00143540" w:rsidRDefault="00143540" w:rsidP="00F31BB6">
    <w:pPr>
      <w:pStyle w:val="Piedepgina"/>
    </w:pPr>
    <w:r>
      <w:rPr>
        <w:rFonts w:cs="Tahoma"/>
        <w:noProof/>
        <w:lang w:val="es-ES"/>
      </w:rPr>
      <w:drawing>
        <wp:inline distT="0" distB="0" distL="0" distR="0" wp14:anchorId="0B3C050C" wp14:editId="189A4BBE">
          <wp:extent cx="2439035" cy="202488"/>
          <wp:effectExtent l="0" t="0" r="0" b="0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LL&amp;C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39035" cy="20248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F6352C8" w14:textId="77777777" w:rsidR="00143540" w:rsidRPr="006241C3" w:rsidRDefault="00143540" w:rsidP="00BF2306">
    <w:pPr>
      <w:pStyle w:val="Piedepgina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43B03"/>
    <w:multiLevelType w:val="multilevel"/>
    <w:tmpl w:val="468E07D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FB75A5"/>
    <w:multiLevelType w:val="hybridMultilevel"/>
    <w:tmpl w:val="1FA8D85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DD63D9"/>
    <w:multiLevelType w:val="hybridMultilevel"/>
    <w:tmpl w:val="DE76F9B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7B0896"/>
    <w:multiLevelType w:val="hybridMultilevel"/>
    <w:tmpl w:val="22F46ED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574F1C"/>
    <w:multiLevelType w:val="hybridMultilevel"/>
    <w:tmpl w:val="5418726E"/>
    <w:lvl w:ilvl="0" w:tplc="4D6C93D6">
      <w:start w:val="1"/>
      <w:numFmt w:val="bullet"/>
      <w:pStyle w:val="Parrafodelista"/>
      <w:lvlText w:val=""/>
      <w:lvlJc w:val="left"/>
      <w:pPr>
        <w:ind w:left="340" w:hanging="283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EE1002"/>
    <w:multiLevelType w:val="hybridMultilevel"/>
    <w:tmpl w:val="EC1C93FC"/>
    <w:lvl w:ilvl="0" w:tplc="5BCC1D9A">
      <w:start w:val="1"/>
      <w:numFmt w:val="bullet"/>
      <w:pStyle w:val="Prrafodelista2"/>
      <w:lvlText w:val="o"/>
      <w:lvlJc w:val="left"/>
      <w:pPr>
        <w:ind w:left="851" w:hanging="284"/>
      </w:pPr>
      <w:rPr>
        <w:rFonts w:ascii="Courier New" w:hAnsi="Courier New" w:hint="default"/>
        <w:color w:val="808080" w:themeColor="background1" w:themeShade="80"/>
      </w:rPr>
    </w:lvl>
    <w:lvl w:ilvl="1" w:tplc="9C9EDEE8">
      <w:start w:val="1"/>
      <w:numFmt w:val="bullet"/>
      <w:pStyle w:val="Prrafodelista2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E72815"/>
    <w:multiLevelType w:val="multilevel"/>
    <w:tmpl w:val="DF3C9CC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F4F2FEC"/>
    <w:multiLevelType w:val="hybridMultilevel"/>
    <w:tmpl w:val="6DF84388"/>
    <w:lvl w:ilvl="0" w:tplc="0C0A000F">
      <w:start w:val="1"/>
      <w:numFmt w:val="decimal"/>
      <w:lvlText w:val="%1."/>
      <w:lvlJc w:val="left"/>
      <w:pPr>
        <w:ind w:left="474" w:hanging="360"/>
      </w:pPr>
    </w:lvl>
    <w:lvl w:ilvl="1" w:tplc="0C0A0019" w:tentative="1">
      <w:start w:val="1"/>
      <w:numFmt w:val="lowerLetter"/>
      <w:lvlText w:val="%2."/>
      <w:lvlJc w:val="left"/>
      <w:pPr>
        <w:ind w:left="1194" w:hanging="360"/>
      </w:pPr>
    </w:lvl>
    <w:lvl w:ilvl="2" w:tplc="0C0A001B" w:tentative="1">
      <w:start w:val="1"/>
      <w:numFmt w:val="lowerRoman"/>
      <w:lvlText w:val="%3."/>
      <w:lvlJc w:val="right"/>
      <w:pPr>
        <w:ind w:left="1914" w:hanging="180"/>
      </w:pPr>
    </w:lvl>
    <w:lvl w:ilvl="3" w:tplc="0C0A000F" w:tentative="1">
      <w:start w:val="1"/>
      <w:numFmt w:val="decimal"/>
      <w:lvlText w:val="%4."/>
      <w:lvlJc w:val="left"/>
      <w:pPr>
        <w:ind w:left="2634" w:hanging="360"/>
      </w:pPr>
    </w:lvl>
    <w:lvl w:ilvl="4" w:tplc="0C0A0019" w:tentative="1">
      <w:start w:val="1"/>
      <w:numFmt w:val="lowerLetter"/>
      <w:lvlText w:val="%5."/>
      <w:lvlJc w:val="left"/>
      <w:pPr>
        <w:ind w:left="3354" w:hanging="360"/>
      </w:pPr>
    </w:lvl>
    <w:lvl w:ilvl="5" w:tplc="0C0A001B" w:tentative="1">
      <w:start w:val="1"/>
      <w:numFmt w:val="lowerRoman"/>
      <w:lvlText w:val="%6."/>
      <w:lvlJc w:val="right"/>
      <w:pPr>
        <w:ind w:left="4074" w:hanging="180"/>
      </w:pPr>
    </w:lvl>
    <w:lvl w:ilvl="6" w:tplc="0C0A000F" w:tentative="1">
      <w:start w:val="1"/>
      <w:numFmt w:val="decimal"/>
      <w:lvlText w:val="%7."/>
      <w:lvlJc w:val="left"/>
      <w:pPr>
        <w:ind w:left="4794" w:hanging="360"/>
      </w:pPr>
    </w:lvl>
    <w:lvl w:ilvl="7" w:tplc="0C0A0019" w:tentative="1">
      <w:start w:val="1"/>
      <w:numFmt w:val="lowerLetter"/>
      <w:lvlText w:val="%8."/>
      <w:lvlJc w:val="left"/>
      <w:pPr>
        <w:ind w:left="5514" w:hanging="360"/>
      </w:pPr>
    </w:lvl>
    <w:lvl w:ilvl="8" w:tplc="0C0A001B" w:tentative="1">
      <w:start w:val="1"/>
      <w:numFmt w:val="lowerRoman"/>
      <w:lvlText w:val="%9."/>
      <w:lvlJc w:val="right"/>
      <w:pPr>
        <w:ind w:left="6234" w:hanging="180"/>
      </w:pPr>
    </w:lvl>
  </w:abstractNum>
  <w:abstractNum w:abstractNumId="8" w15:restartNumberingAfterBreak="0">
    <w:nsid w:val="36F477F9"/>
    <w:multiLevelType w:val="hybridMultilevel"/>
    <w:tmpl w:val="36AA9E1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393592"/>
    <w:multiLevelType w:val="hybridMultilevel"/>
    <w:tmpl w:val="3F98390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A51DCA"/>
    <w:multiLevelType w:val="multilevel"/>
    <w:tmpl w:val="F45C27A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1412AC4"/>
    <w:multiLevelType w:val="hybridMultilevel"/>
    <w:tmpl w:val="4EA0CDD6"/>
    <w:lvl w:ilvl="0" w:tplc="7AACB5AA">
      <w:start w:val="1"/>
      <w:numFmt w:val="decimal"/>
      <w:pStyle w:val="NumeracionEstilo1"/>
      <w:lvlText w:val="%1."/>
      <w:lvlJc w:val="left"/>
      <w:pPr>
        <w:ind w:left="474" w:hanging="360"/>
      </w:pPr>
    </w:lvl>
    <w:lvl w:ilvl="1" w:tplc="31BEB296">
      <w:start w:val="1"/>
      <w:numFmt w:val="lowerLetter"/>
      <w:pStyle w:val="Numeracin-Estilo2"/>
      <w:lvlText w:val="%2."/>
      <w:lvlJc w:val="left"/>
      <w:pPr>
        <w:ind w:left="1194" w:hanging="360"/>
      </w:pPr>
    </w:lvl>
    <w:lvl w:ilvl="2" w:tplc="1E200186">
      <w:start w:val="1"/>
      <w:numFmt w:val="lowerRoman"/>
      <w:pStyle w:val="Numeracin-Estilo3"/>
      <w:lvlText w:val="%3."/>
      <w:lvlJc w:val="right"/>
      <w:pPr>
        <w:ind w:left="1914" w:hanging="180"/>
      </w:pPr>
    </w:lvl>
    <w:lvl w:ilvl="3" w:tplc="0C0A000F" w:tentative="1">
      <w:start w:val="1"/>
      <w:numFmt w:val="decimal"/>
      <w:lvlText w:val="%4."/>
      <w:lvlJc w:val="left"/>
      <w:pPr>
        <w:ind w:left="2634" w:hanging="360"/>
      </w:pPr>
    </w:lvl>
    <w:lvl w:ilvl="4" w:tplc="0C0A0019" w:tentative="1">
      <w:start w:val="1"/>
      <w:numFmt w:val="lowerLetter"/>
      <w:lvlText w:val="%5."/>
      <w:lvlJc w:val="left"/>
      <w:pPr>
        <w:ind w:left="3354" w:hanging="360"/>
      </w:pPr>
    </w:lvl>
    <w:lvl w:ilvl="5" w:tplc="0C0A001B" w:tentative="1">
      <w:start w:val="1"/>
      <w:numFmt w:val="lowerRoman"/>
      <w:lvlText w:val="%6."/>
      <w:lvlJc w:val="right"/>
      <w:pPr>
        <w:ind w:left="4074" w:hanging="180"/>
      </w:pPr>
    </w:lvl>
    <w:lvl w:ilvl="6" w:tplc="0C0A000F" w:tentative="1">
      <w:start w:val="1"/>
      <w:numFmt w:val="decimal"/>
      <w:lvlText w:val="%7."/>
      <w:lvlJc w:val="left"/>
      <w:pPr>
        <w:ind w:left="4794" w:hanging="360"/>
      </w:pPr>
    </w:lvl>
    <w:lvl w:ilvl="7" w:tplc="0C0A0019" w:tentative="1">
      <w:start w:val="1"/>
      <w:numFmt w:val="lowerLetter"/>
      <w:lvlText w:val="%8."/>
      <w:lvlJc w:val="left"/>
      <w:pPr>
        <w:ind w:left="5514" w:hanging="360"/>
      </w:pPr>
    </w:lvl>
    <w:lvl w:ilvl="8" w:tplc="0C0A001B" w:tentative="1">
      <w:start w:val="1"/>
      <w:numFmt w:val="lowerRoman"/>
      <w:lvlText w:val="%9."/>
      <w:lvlJc w:val="right"/>
      <w:pPr>
        <w:ind w:left="6234" w:hanging="180"/>
      </w:pPr>
    </w:lvl>
  </w:abstractNum>
  <w:abstractNum w:abstractNumId="12" w15:restartNumberingAfterBreak="0">
    <w:nsid w:val="4E486771"/>
    <w:multiLevelType w:val="hybridMultilevel"/>
    <w:tmpl w:val="DA5C86C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C95688"/>
    <w:multiLevelType w:val="hybridMultilevel"/>
    <w:tmpl w:val="C0262C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3652C9"/>
    <w:multiLevelType w:val="hybridMultilevel"/>
    <w:tmpl w:val="E32821EC"/>
    <w:lvl w:ilvl="0" w:tplc="E44CB5DC">
      <w:start w:val="1"/>
      <w:numFmt w:val="bullet"/>
      <w:pStyle w:val="Bullets-Estilo1"/>
      <w:lvlText w:val=""/>
      <w:lvlJc w:val="left"/>
      <w:pPr>
        <w:ind w:left="7306" w:hanging="360"/>
      </w:pPr>
      <w:rPr>
        <w:rFonts w:ascii="Symbol" w:hAnsi="Symbol" w:hint="default"/>
      </w:rPr>
    </w:lvl>
    <w:lvl w:ilvl="1" w:tplc="7DC0BDA6">
      <w:start w:val="1"/>
      <w:numFmt w:val="bullet"/>
      <w:pStyle w:val="BulletsEstilo2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EE6B69C">
      <w:start w:val="1"/>
      <w:numFmt w:val="bullet"/>
      <w:pStyle w:val="Bullets-Estilo3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AC0537"/>
    <w:multiLevelType w:val="hybridMultilevel"/>
    <w:tmpl w:val="6DB4EDE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4D74D630">
      <w:start w:val="1"/>
      <w:numFmt w:val="lowerLetter"/>
      <w:lvlText w:val="%2."/>
      <w:lvlJc w:val="left"/>
      <w:pPr>
        <w:ind w:left="1785" w:hanging="705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BD635F0"/>
    <w:multiLevelType w:val="hybridMultilevel"/>
    <w:tmpl w:val="1C903B36"/>
    <w:lvl w:ilvl="0" w:tplc="F5E6443C">
      <w:start w:val="1"/>
      <w:numFmt w:val="bullet"/>
      <w:pStyle w:val="Prrafodelista"/>
      <w:lvlText w:val=""/>
      <w:lvlJc w:val="left"/>
      <w:pPr>
        <w:ind w:left="340" w:hanging="283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8A6567B"/>
    <w:multiLevelType w:val="hybridMultilevel"/>
    <w:tmpl w:val="73DE7EA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6863C5"/>
    <w:multiLevelType w:val="multilevel"/>
    <w:tmpl w:val="7F240F6E"/>
    <w:lvl w:ilvl="0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</w:rPr>
    </w:lvl>
  </w:abstractNum>
  <w:num w:numId="1">
    <w:abstractNumId w:val="5"/>
  </w:num>
  <w:num w:numId="2">
    <w:abstractNumId w:val="16"/>
  </w:num>
  <w:num w:numId="3">
    <w:abstractNumId w:val="4"/>
  </w:num>
  <w:num w:numId="4">
    <w:abstractNumId w:val="14"/>
  </w:num>
  <w:num w:numId="5">
    <w:abstractNumId w:val="11"/>
  </w:num>
  <w:num w:numId="6">
    <w:abstractNumId w:val="6"/>
  </w:num>
  <w:num w:numId="7">
    <w:abstractNumId w:val="12"/>
  </w:num>
  <w:num w:numId="8">
    <w:abstractNumId w:val="2"/>
  </w:num>
  <w:num w:numId="9">
    <w:abstractNumId w:val="8"/>
  </w:num>
  <w:num w:numId="10">
    <w:abstractNumId w:val="13"/>
  </w:num>
  <w:num w:numId="11">
    <w:abstractNumId w:val="9"/>
  </w:num>
  <w:num w:numId="12">
    <w:abstractNumId w:val="7"/>
  </w:num>
  <w:num w:numId="13">
    <w:abstractNumId w:val="11"/>
    <w:lvlOverride w:ilvl="0">
      <w:startOverride w:val="1"/>
    </w:lvlOverride>
  </w:num>
  <w:num w:numId="14">
    <w:abstractNumId w:val="10"/>
  </w:num>
  <w:num w:numId="15">
    <w:abstractNumId w:val="0"/>
  </w:num>
  <w:num w:numId="16">
    <w:abstractNumId w:val="15"/>
  </w:num>
  <w:num w:numId="17">
    <w:abstractNumId w:val="18"/>
  </w:num>
  <w:num w:numId="18">
    <w:abstractNumId w:val="1"/>
  </w:num>
  <w:num w:numId="19">
    <w:abstractNumId w:val="17"/>
  </w:num>
  <w:num w:numId="20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57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2739"/>
    <w:rsid w:val="00001AB5"/>
    <w:rsid w:val="0000295B"/>
    <w:rsid w:val="000076BD"/>
    <w:rsid w:val="00007804"/>
    <w:rsid w:val="000102B1"/>
    <w:rsid w:val="00010306"/>
    <w:rsid w:val="000154FB"/>
    <w:rsid w:val="000221D1"/>
    <w:rsid w:val="00024157"/>
    <w:rsid w:val="00024726"/>
    <w:rsid w:val="000274AC"/>
    <w:rsid w:val="00027663"/>
    <w:rsid w:val="00032DEA"/>
    <w:rsid w:val="00033DBD"/>
    <w:rsid w:val="0003453B"/>
    <w:rsid w:val="0003669A"/>
    <w:rsid w:val="00043DD0"/>
    <w:rsid w:val="00047850"/>
    <w:rsid w:val="000479EC"/>
    <w:rsid w:val="00053BBE"/>
    <w:rsid w:val="00055DC4"/>
    <w:rsid w:val="00056D06"/>
    <w:rsid w:val="00056F68"/>
    <w:rsid w:val="00060F6B"/>
    <w:rsid w:val="00071477"/>
    <w:rsid w:val="00071667"/>
    <w:rsid w:val="00081914"/>
    <w:rsid w:val="000845C6"/>
    <w:rsid w:val="000856C2"/>
    <w:rsid w:val="00087F60"/>
    <w:rsid w:val="00091958"/>
    <w:rsid w:val="00092EE6"/>
    <w:rsid w:val="00093000"/>
    <w:rsid w:val="000943FA"/>
    <w:rsid w:val="000A1DA4"/>
    <w:rsid w:val="000A25A2"/>
    <w:rsid w:val="000B0208"/>
    <w:rsid w:val="000B0533"/>
    <w:rsid w:val="000B357E"/>
    <w:rsid w:val="000B3E74"/>
    <w:rsid w:val="000B57B7"/>
    <w:rsid w:val="000B63A3"/>
    <w:rsid w:val="000B651E"/>
    <w:rsid w:val="000B69F6"/>
    <w:rsid w:val="000C326C"/>
    <w:rsid w:val="000C4651"/>
    <w:rsid w:val="000C7691"/>
    <w:rsid w:val="000C7E53"/>
    <w:rsid w:val="000D2361"/>
    <w:rsid w:val="000D2FA6"/>
    <w:rsid w:val="000D38B2"/>
    <w:rsid w:val="000D5FAA"/>
    <w:rsid w:val="000D7514"/>
    <w:rsid w:val="000E266F"/>
    <w:rsid w:val="000E33AC"/>
    <w:rsid w:val="000E4710"/>
    <w:rsid w:val="000E6CEE"/>
    <w:rsid w:val="000E7C07"/>
    <w:rsid w:val="000F1ABF"/>
    <w:rsid w:val="000F55B3"/>
    <w:rsid w:val="000F72D8"/>
    <w:rsid w:val="0010438E"/>
    <w:rsid w:val="00104780"/>
    <w:rsid w:val="00104FC3"/>
    <w:rsid w:val="00106943"/>
    <w:rsid w:val="00107EF7"/>
    <w:rsid w:val="00110D90"/>
    <w:rsid w:val="00112AA9"/>
    <w:rsid w:val="001135BD"/>
    <w:rsid w:val="001175D6"/>
    <w:rsid w:val="00117B58"/>
    <w:rsid w:val="00121263"/>
    <w:rsid w:val="00122B0A"/>
    <w:rsid w:val="001256F4"/>
    <w:rsid w:val="00125C48"/>
    <w:rsid w:val="00135714"/>
    <w:rsid w:val="00136BA9"/>
    <w:rsid w:val="001372E3"/>
    <w:rsid w:val="00143540"/>
    <w:rsid w:val="00152F17"/>
    <w:rsid w:val="00160590"/>
    <w:rsid w:val="00161983"/>
    <w:rsid w:val="00162DF4"/>
    <w:rsid w:val="001644F7"/>
    <w:rsid w:val="001701B5"/>
    <w:rsid w:val="001716DB"/>
    <w:rsid w:val="00177716"/>
    <w:rsid w:val="00177BCB"/>
    <w:rsid w:val="00180AC9"/>
    <w:rsid w:val="00180C0D"/>
    <w:rsid w:val="0018106B"/>
    <w:rsid w:val="00181F21"/>
    <w:rsid w:val="00182CCE"/>
    <w:rsid w:val="00183E2E"/>
    <w:rsid w:val="001849FD"/>
    <w:rsid w:val="00186955"/>
    <w:rsid w:val="001878C9"/>
    <w:rsid w:val="00190878"/>
    <w:rsid w:val="00190EEA"/>
    <w:rsid w:val="00194686"/>
    <w:rsid w:val="0019671C"/>
    <w:rsid w:val="001A6C38"/>
    <w:rsid w:val="001B2B0D"/>
    <w:rsid w:val="001B7A2D"/>
    <w:rsid w:val="001D4A03"/>
    <w:rsid w:val="001D4C29"/>
    <w:rsid w:val="001D518D"/>
    <w:rsid w:val="001E1D20"/>
    <w:rsid w:val="001E4D63"/>
    <w:rsid w:val="001E6F5F"/>
    <w:rsid w:val="001F0326"/>
    <w:rsid w:val="001F4670"/>
    <w:rsid w:val="001F5019"/>
    <w:rsid w:val="00200011"/>
    <w:rsid w:val="002017A3"/>
    <w:rsid w:val="002019C1"/>
    <w:rsid w:val="00201A27"/>
    <w:rsid w:val="00206DAF"/>
    <w:rsid w:val="00210248"/>
    <w:rsid w:val="00212739"/>
    <w:rsid w:val="002134AF"/>
    <w:rsid w:val="00213CC5"/>
    <w:rsid w:val="00216DC9"/>
    <w:rsid w:val="00220104"/>
    <w:rsid w:val="00225369"/>
    <w:rsid w:val="00225A8D"/>
    <w:rsid w:val="00232063"/>
    <w:rsid w:val="00232941"/>
    <w:rsid w:val="002367EF"/>
    <w:rsid w:val="00237DA8"/>
    <w:rsid w:val="00240C31"/>
    <w:rsid w:val="0024216B"/>
    <w:rsid w:val="00245AFE"/>
    <w:rsid w:val="002478FB"/>
    <w:rsid w:val="00250237"/>
    <w:rsid w:val="00250408"/>
    <w:rsid w:val="002537FE"/>
    <w:rsid w:val="00254BD1"/>
    <w:rsid w:val="00262618"/>
    <w:rsid w:val="00262B6F"/>
    <w:rsid w:val="00262F7E"/>
    <w:rsid w:val="0026339E"/>
    <w:rsid w:val="00270F11"/>
    <w:rsid w:val="002715C3"/>
    <w:rsid w:val="002718CC"/>
    <w:rsid w:val="00273F55"/>
    <w:rsid w:val="00276942"/>
    <w:rsid w:val="00276EDB"/>
    <w:rsid w:val="00281E8C"/>
    <w:rsid w:val="00283ED3"/>
    <w:rsid w:val="00290797"/>
    <w:rsid w:val="00292581"/>
    <w:rsid w:val="002965DC"/>
    <w:rsid w:val="002B2ED7"/>
    <w:rsid w:val="002B5D27"/>
    <w:rsid w:val="002C0DA2"/>
    <w:rsid w:val="002C5208"/>
    <w:rsid w:val="002C6AC1"/>
    <w:rsid w:val="002C76FA"/>
    <w:rsid w:val="002D1151"/>
    <w:rsid w:val="002D2936"/>
    <w:rsid w:val="002D42D4"/>
    <w:rsid w:val="002D4784"/>
    <w:rsid w:val="002D546A"/>
    <w:rsid w:val="002E1D30"/>
    <w:rsid w:val="002E4ACC"/>
    <w:rsid w:val="002F00A7"/>
    <w:rsid w:val="002F2856"/>
    <w:rsid w:val="002F3819"/>
    <w:rsid w:val="00303014"/>
    <w:rsid w:val="00307123"/>
    <w:rsid w:val="0031540C"/>
    <w:rsid w:val="003155CC"/>
    <w:rsid w:val="003177B7"/>
    <w:rsid w:val="00321429"/>
    <w:rsid w:val="00323071"/>
    <w:rsid w:val="00323332"/>
    <w:rsid w:val="00324C2C"/>
    <w:rsid w:val="003266D0"/>
    <w:rsid w:val="00326D52"/>
    <w:rsid w:val="00327724"/>
    <w:rsid w:val="00330C6F"/>
    <w:rsid w:val="00333A9B"/>
    <w:rsid w:val="00334533"/>
    <w:rsid w:val="0033479C"/>
    <w:rsid w:val="003360D3"/>
    <w:rsid w:val="0033658C"/>
    <w:rsid w:val="00345B01"/>
    <w:rsid w:val="00351E0D"/>
    <w:rsid w:val="0035494B"/>
    <w:rsid w:val="00355F29"/>
    <w:rsid w:val="0036086E"/>
    <w:rsid w:val="0036217A"/>
    <w:rsid w:val="00363780"/>
    <w:rsid w:val="00375B12"/>
    <w:rsid w:val="00376930"/>
    <w:rsid w:val="003805F7"/>
    <w:rsid w:val="003875ED"/>
    <w:rsid w:val="0039169B"/>
    <w:rsid w:val="00392BD3"/>
    <w:rsid w:val="00394074"/>
    <w:rsid w:val="00395CF3"/>
    <w:rsid w:val="00396FDB"/>
    <w:rsid w:val="003979BB"/>
    <w:rsid w:val="003A48E8"/>
    <w:rsid w:val="003A5DE1"/>
    <w:rsid w:val="003B1089"/>
    <w:rsid w:val="003B119F"/>
    <w:rsid w:val="003B38C5"/>
    <w:rsid w:val="003B7F16"/>
    <w:rsid w:val="003C0CE2"/>
    <w:rsid w:val="003C2093"/>
    <w:rsid w:val="003C22EC"/>
    <w:rsid w:val="003C3BED"/>
    <w:rsid w:val="003C4602"/>
    <w:rsid w:val="003C4ECA"/>
    <w:rsid w:val="003C704E"/>
    <w:rsid w:val="003D1AC3"/>
    <w:rsid w:val="003D1DE2"/>
    <w:rsid w:val="003D41A4"/>
    <w:rsid w:val="003D43CE"/>
    <w:rsid w:val="003D461E"/>
    <w:rsid w:val="003D5796"/>
    <w:rsid w:val="003D6E05"/>
    <w:rsid w:val="003D6FDD"/>
    <w:rsid w:val="003E0F59"/>
    <w:rsid w:val="003E41AB"/>
    <w:rsid w:val="003E4686"/>
    <w:rsid w:val="003E5A49"/>
    <w:rsid w:val="003E7AA0"/>
    <w:rsid w:val="003F1DF9"/>
    <w:rsid w:val="003F28AB"/>
    <w:rsid w:val="003F6EAF"/>
    <w:rsid w:val="00405224"/>
    <w:rsid w:val="00410704"/>
    <w:rsid w:val="0041220A"/>
    <w:rsid w:val="00412695"/>
    <w:rsid w:val="0041645A"/>
    <w:rsid w:val="00416F27"/>
    <w:rsid w:val="00420E03"/>
    <w:rsid w:val="004229E9"/>
    <w:rsid w:val="00432610"/>
    <w:rsid w:val="0043371C"/>
    <w:rsid w:val="004338EC"/>
    <w:rsid w:val="00441B56"/>
    <w:rsid w:val="00447100"/>
    <w:rsid w:val="0045038A"/>
    <w:rsid w:val="004514A4"/>
    <w:rsid w:val="00452A38"/>
    <w:rsid w:val="004575BD"/>
    <w:rsid w:val="004579D1"/>
    <w:rsid w:val="00460A43"/>
    <w:rsid w:val="004669C1"/>
    <w:rsid w:val="00467CDB"/>
    <w:rsid w:val="00471940"/>
    <w:rsid w:val="004729BA"/>
    <w:rsid w:val="00473342"/>
    <w:rsid w:val="004749E5"/>
    <w:rsid w:val="00474F4F"/>
    <w:rsid w:val="00475509"/>
    <w:rsid w:val="0047688F"/>
    <w:rsid w:val="0047746A"/>
    <w:rsid w:val="00477E70"/>
    <w:rsid w:val="00484122"/>
    <w:rsid w:val="00486E32"/>
    <w:rsid w:val="00493D27"/>
    <w:rsid w:val="0049677A"/>
    <w:rsid w:val="004A210A"/>
    <w:rsid w:val="004A2772"/>
    <w:rsid w:val="004A2B5B"/>
    <w:rsid w:val="004A35B4"/>
    <w:rsid w:val="004A5857"/>
    <w:rsid w:val="004A6E88"/>
    <w:rsid w:val="004B50D4"/>
    <w:rsid w:val="004C0C2E"/>
    <w:rsid w:val="004C129C"/>
    <w:rsid w:val="004D2F78"/>
    <w:rsid w:val="004D3A7F"/>
    <w:rsid w:val="004E1085"/>
    <w:rsid w:val="004E2C33"/>
    <w:rsid w:val="004E40ED"/>
    <w:rsid w:val="004E511C"/>
    <w:rsid w:val="004E66B4"/>
    <w:rsid w:val="004F6702"/>
    <w:rsid w:val="005038BE"/>
    <w:rsid w:val="00506298"/>
    <w:rsid w:val="005065D2"/>
    <w:rsid w:val="0050675E"/>
    <w:rsid w:val="0051590F"/>
    <w:rsid w:val="00517A8B"/>
    <w:rsid w:val="00530C4B"/>
    <w:rsid w:val="00535B2A"/>
    <w:rsid w:val="00537816"/>
    <w:rsid w:val="00543380"/>
    <w:rsid w:val="005450FA"/>
    <w:rsid w:val="0054531B"/>
    <w:rsid w:val="00545E61"/>
    <w:rsid w:val="005551EA"/>
    <w:rsid w:val="005638D3"/>
    <w:rsid w:val="0056442F"/>
    <w:rsid w:val="00565D08"/>
    <w:rsid w:val="00570D8A"/>
    <w:rsid w:val="005724A1"/>
    <w:rsid w:val="00574B31"/>
    <w:rsid w:val="0057566D"/>
    <w:rsid w:val="0058161F"/>
    <w:rsid w:val="00591913"/>
    <w:rsid w:val="00597E6A"/>
    <w:rsid w:val="005A364C"/>
    <w:rsid w:val="005A43EF"/>
    <w:rsid w:val="005A6B29"/>
    <w:rsid w:val="005B3930"/>
    <w:rsid w:val="005B4485"/>
    <w:rsid w:val="005C1271"/>
    <w:rsid w:val="005C2ED6"/>
    <w:rsid w:val="005D2F04"/>
    <w:rsid w:val="005D3735"/>
    <w:rsid w:val="005D7F58"/>
    <w:rsid w:val="005E0567"/>
    <w:rsid w:val="005E06C1"/>
    <w:rsid w:val="005E07F4"/>
    <w:rsid w:val="005E0C50"/>
    <w:rsid w:val="005E55C4"/>
    <w:rsid w:val="005E635B"/>
    <w:rsid w:val="005E6E96"/>
    <w:rsid w:val="005F0102"/>
    <w:rsid w:val="005F0600"/>
    <w:rsid w:val="005F2BD8"/>
    <w:rsid w:val="005F5241"/>
    <w:rsid w:val="0060096C"/>
    <w:rsid w:val="00603632"/>
    <w:rsid w:val="00604AD9"/>
    <w:rsid w:val="00604E4C"/>
    <w:rsid w:val="006070A4"/>
    <w:rsid w:val="00610B15"/>
    <w:rsid w:val="00611151"/>
    <w:rsid w:val="00617422"/>
    <w:rsid w:val="006241C3"/>
    <w:rsid w:val="006267E7"/>
    <w:rsid w:val="00626ADD"/>
    <w:rsid w:val="006337BF"/>
    <w:rsid w:val="00635D52"/>
    <w:rsid w:val="0064181D"/>
    <w:rsid w:val="006419C0"/>
    <w:rsid w:val="00645F47"/>
    <w:rsid w:val="0065037D"/>
    <w:rsid w:val="006540FC"/>
    <w:rsid w:val="00655A53"/>
    <w:rsid w:val="0065659E"/>
    <w:rsid w:val="00657F53"/>
    <w:rsid w:val="00660D06"/>
    <w:rsid w:val="00660ED9"/>
    <w:rsid w:val="006648B1"/>
    <w:rsid w:val="006651ED"/>
    <w:rsid w:val="00665930"/>
    <w:rsid w:val="0066600D"/>
    <w:rsid w:val="00666D95"/>
    <w:rsid w:val="00671386"/>
    <w:rsid w:val="00686423"/>
    <w:rsid w:val="00687049"/>
    <w:rsid w:val="00690562"/>
    <w:rsid w:val="00694AFF"/>
    <w:rsid w:val="006962FB"/>
    <w:rsid w:val="006A1EE6"/>
    <w:rsid w:val="006A4312"/>
    <w:rsid w:val="006A439C"/>
    <w:rsid w:val="006A4491"/>
    <w:rsid w:val="006A5D08"/>
    <w:rsid w:val="006B344C"/>
    <w:rsid w:val="006B67C9"/>
    <w:rsid w:val="006B7AE1"/>
    <w:rsid w:val="006C1B84"/>
    <w:rsid w:val="006C1DA5"/>
    <w:rsid w:val="006C2567"/>
    <w:rsid w:val="006C3583"/>
    <w:rsid w:val="006D1AFA"/>
    <w:rsid w:val="006D547A"/>
    <w:rsid w:val="006D5484"/>
    <w:rsid w:val="006D76B3"/>
    <w:rsid w:val="006E16CC"/>
    <w:rsid w:val="006E6EDD"/>
    <w:rsid w:val="006F24CD"/>
    <w:rsid w:val="006F5C34"/>
    <w:rsid w:val="00700821"/>
    <w:rsid w:val="0071110E"/>
    <w:rsid w:val="00712913"/>
    <w:rsid w:val="0071472E"/>
    <w:rsid w:val="007170D5"/>
    <w:rsid w:val="00717C1F"/>
    <w:rsid w:val="00722939"/>
    <w:rsid w:val="007244A5"/>
    <w:rsid w:val="00724992"/>
    <w:rsid w:val="00726B85"/>
    <w:rsid w:val="00726DB5"/>
    <w:rsid w:val="007403B2"/>
    <w:rsid w:val="0074055C"/>
    <w:rsid w:val="00746A2C"/>
    <w:rsid w:val="00747BE4"/>
    <w:rsid w:val="007545D1"/>
    <w:rsid w:val="00754BED"/>
    <w:rsid w:val="00754D24"/>
    <w:rsid w:val="00755B58"/>
    <w:rsid w:val="007626A2"/>
    <w:rsid w:val="007654D9"/>
    <w:rsid w:val="007658C2"/>
    <w:rsid w:val="007668C6"/>
    <w:rsid w:val="00766CC6"/>
    <w:rsid w:val="007675D7"/>
    <w:rsid w:val="0076797C"/>
    <w:rsid w:val="007703F8"/>
    <w:rsid w:val="00771CC8"/>
    <w:rsid w:val="00771F7D"/>
    <w:rsid w:val="0077241C"/>
    <w:rsid w:val="00772601"/>
    <w:rsid w:val="007825A2"/>
    <w:rsid w:val="007825EF"/>
    <w:rsid w:val="00783A28"/>
    <w:rsid w:val="0078539F"/>
    <w:rsid w:val="00786400"/>
    <w:rsid w:val="0079081C"/>
    <w:rsid w:val="00792437"/>
    <w:rsid w:val="007937B3"/>
    <w:rsid w:val="00795501"/>
    <w:rsid w:val="007979E9"/>
    <w:rsid w:val="007A3831"/>
    <w:rsid w:val="007A43B8"/>
    <w:rsid w:val="007A6A52"/>
    <w:rsid w:val="007B292C"/>
    <w:rsid w:val="007B2D95"/>
    <w:rsid w:val="007B3DB1"/>
    <w:rsid w:val="007B4DAA"/>
    <w:rsid w:val="007B7160"/>
    <w:rsid w:val="007C0669"/>
    <w:rsid w:val="007C2122"/>
    <w:rsid w:val="007C43EF"/>
    <w:rsid w:val="007C495B"/>
    <w:rsid w:val="007C50B2"/>
    <w:rsid w:val="007C719D"/>
    <w:rsid w:val="007D0B1E"/>
    <w:rsid w:val="007D167A"/>
    <w:rsid w:val="007D3A5D"/>
    <w:rsid w:val="007D5CC1"/>
    <w:rsid w:val="007D6CAB"/>
    <w:rsid w:val="007D73B0"/>
    <w:rsid w:val="007E3E7A"/>
    <w:rsid w:val="007F21BC"/>
    <w:rsid w:val="007F3E67"/>
    <w:rsid w:val="007F464E"/>
    <w:rsid w:val="007F51E6"/>
    <w:rsid w:val="0080000F"/>
    <w:rsid w:val="00800F2A"/>
    <w:rsid w:val="00801D35"/>
    <w:rsid w:val="00803D16"/>
    <w:rsid w:val="00805202"/>
    <w:rsid w:val="00805651"/>
    <w:rsid w:val="008079FD"/>
    <w:rsid w:val="00811E77"/>
    <w:rsid w:val="00816463"/>
    <w:rsid w:val="008168D9"/>
    <w:rsid w:val="00820E74"/>
    <w:rsid w:val="00821037"/>
    <w:rsid w:val="00822C64"/>
    <w:rsid w:val="00824730"/>
    <w:rsid w:val="00826079"/>
    <w:rsid w:val="00827559"/>
    <w:rsid w:val="00830D55"/>
    <w:rsid w:val="008325C4"/>
    <w:rsid w:val="00833C82"/>
    <w:rsid w:val="0083581A"/>
    <w:rsid w:val="00840CAC"/>
    <w:rsid w:val="00845106"/>
    <w:rsid w:val="008470E9"/>
    <w:rsid w:val="008523F4"/>
    <w:rsid w:val="00854F4E"/>
    <w:rsid w:val="008576A1"/>
    <w:rsid w:val="00861A1E"/>
    <w:rsid w:val="008624E6"/>
    <w:rsid w:val="00862C5C"/>
    <w:rsid w:val="00865251"/>
    <w:rsid w:val="00866761"/>
    <w:rsid w:val="00866CE6"/>
    <w:rsid w:val="00866F50"/>
    <w:rsid w:val="0087020F"/>
    <w:rsid w:val="0087218F"/>
    <w:rsid w:val="008748E2"/>
    <w:rsid w:val="00875B1B"/>
    <w:rsid w:val="00877820"/>
    <w:rsid w:val="0087789B"/>
    <w:rsid w:val="008919AF"/>
    <w:rsid w:val="00892B53"/>
    <w:rsid w:val="00893932"/>
    <w:rsid w:val="00894670"/>
    <w:rsid w:val="00894EA7"/>
    <w:rsid w:val="008972FA"/>
    <w:rsid w:val="008975B2"/>
    <w:rsid w:val="00897DA0"/>
    <w:rsid w:val="008A03BA"/>
    <w:rsid w:val="008A065B"/>
    <w:rsid w:val="008A5A33"/>
    <w:rsid w:val="008A67DC"/>
    <w:rsid w:val="008A7E87"/>
    <w:rsid w:val="008B1011"/>
    <w:rsid w:val="008B31EE"/>
    <w:rsid w:val="008B3E0B"/>
    <w:rsid w:val="008B52AA"/>
    <w:rsid w:val="008B693B"/>
    <w:rsid w:val="008C05C9"/>
    <w:rsid w:val="008C1B8A"/>
    <w:rsid w:val="008C6706"/>
    <w:rsid w:val="008C6853"/>
    <w:rsid w:val="008D2132"/>
    <w:rsid w:val="008D260A"/>
    <w:rsid w:val="008D276B"/>
    <w:rsid w:val="008D5523"/>
    <w:rsid w:val="008E4C15"/>
    <w:rsid w:val="008E5B7F"/>
    <w:rsid w:val="008F00BB"/>
    <w:rsid w:val="008F1B7F"/>
    <w:rsid w:val="008F245A"/>
    <w:rsid w:val="008F2C2E"/>
    <w:rsid w:val="00900EB9"/>
    <w:rsid w:val="00903134"/>
    <w:rsid w:val="00906A17"/>
    <w:rsid w:val="00907559"/>
    <w:rsid w:val="00911455"/>
    <w:rsid w:val="0091260F"/>
    <w:rsid w:val="0091301F"/>
    <w:rsid w:val="0092228F"/>
    <w:rsid w:val="00922CD4"/>
    <w:rsid w:val="00927D0F"/>
    <w:rsid w:val="009324D3"/>
    <w:rsid w:val="00933BB3"/>
    <w:rsid w:val="00934368"/>
    <w:rsid w:val="009348D6"/>
    <w:rsid w:val="00934ACC"/>
    <w:rsid w:val="00934F13"/>
    <w:rsid w:val="00936A93"/>
    <w:rsid w:val="0094079C"/>
    <w:rsid w:val="009415DD"/>
    <w:rsid w:val="00941BA6"/>
    <w:rsid w:val="00945CCC"/>
    <w:rsid w:val="00951821"/>
    <w:rsid w:val="00952EA0"/>
    <w:rsid w:val="0095472A"/>
    <w:rsid w:val="00955985"/>
    <w:rsid w:val="0096243D"/>
    <w:rsid w:val="00963F4D"/>
    <w:rsid w:val="009675CC"/>
    <w:rsid w:val="00967A81"/>
    <w:rsid w:val="009754EE"/>
    <w:rsid w:val="00975ACA"/>
    <w:rsid w:val="00975C37"/>
    <w:rsid w:val="009824E2"/>
    <w:rsid w:val="009834FC"/>
    <w:rsid w:val="00984453"/>
    <w:rsid w:val="00987DCF"/>
    <w:rsid w:val="00996337"/>
    <w:rsid w:val="009A4500"/>
    <w:rsid w:val="009A46F2"/>
    <w:rsid w:val="009A6C13"/>
    <w:rsid w:val="009B017D"/>
    <w:rsid w:val="009B2B79"/>
    <w:rsid w:val="009B37F7"/>
    <w:rsid w:val="009C3E2E"/>
    <w:rsid w:val="009C71A1"/>
    <w:rsid w:val="009D0141"/>
    <w:rsid w:val="009D0FDD"/>
    <w:rsid w:val="009D5937"/>
    <w:rsid w:val="009D5AB7"/>
    <w:rsid w:val="009E0262"/>
    <w:rsid w:val="009E15F7"/>
    <w:rsid w:val="009E29F9"/>
    <w:rsid w:val="009E50E6"/>
    <w:rsid w:val="009F01F8"/>
    <w:rsid w:val="009F05F4"/>
    <w:rsid w:val="009F2D32"/>
    <w:rsid w:val="009F2FCD"/>
    <w:rsid w:val="009F4739"/>
    <w:rsid w:val="009F4DA6"/>
    <w:rsid w:val="009F62FF"/>
    <w:rsid w:val="00A01155"/>
    <w:rsid w:val="00A02364"/>
    <w:rsid w:val="00A14BD5"/>
    <w:rsid w:val="00A15A44"/>
    <w:rsid w:val="00A1719A"/>
    <w:rsid w:val="00A172C6"/>
    <w:rsid w:val="00A17F92"/>
    <w:rsid w:val="00A20D8D"/>
    <w:rsid w:val="00A21EC9"/>
    <w:rsid w:val="00A22708"/>
    <w:rsid w:val="00A2525B"/>
    <w:rsid w:val="00A31609"/>
    <w:rsid w:val="00A31C41"/>
    <w:rsid w:val="00A32082"/>
    <w:rsid w:val="00A349B6"/>
    <w:rsid w:val="00A360A7"/>
    <w:rsid w:val="00A43E9E"/>
    <w:rsid w:val="00A53AA5"/>
    <w:rsid w:val="00A54F15"/>
    <w:rsid w:val="00A55E23"/>
    <w:rsid w:val="00A64529"/>
    <w:rsid w:val="00A71003"/>
    <w:rsid w:val="00A711C8"/>
    <w:rsid w:val="00A762E1"/>
    <w:rsid w:val="00A80D97"/>
    <w:rsid w:val="00A81326"/>
    <w:rsid w:val="00A83DE5"/>
    <w:rsid w:val="00A84A27"/>
    <w:rsid w:val="00A85C19"/>
    <w:rsid w:val="00A85DD3"/>
    <w:rsid w:val="00A92F11"/>
    <w:rsid w:val="00A94B7E"/>
    <w:rsid w:val="00A952A1"/>
    <w:rsid w:val="00A9584C"/>
    <w:rsid w:val="00A969AA"/>
    <w:rsid w:val="00AA00E0"/>
    <w:rsid w:val="00AA0CDB"/>
    <w:rsid w:val="00AA37F5"/>
    <w:rsid w:val="00AA4C3D"/>
    <w:rsid w:val="00AA4F1C"/>
    <w:rsid w:val="00AA6212"/>
    <w:rsid w:val="00AA70C2"/>
    <w:rsid w:val="00AB3C67"/>
    <w:rsid w:val="00AB54A5"/>
    <w:rsid w:val="00AB5D33"/>
    <w:rsid w:val="00AB6745"/>
    <w:rsid w:val="00AC1B4F"/>
    <w:rsid w:val="00AC4CFB"/>
    <w:rsid w:val="00AC7EF5"/>
    <w:rsid w:val="00AD0B36"/>
    <w:rsid w:val="00AD2BA5"/>
    <w:rsid w:val="00AD6B73"/>
    <w:rsid w:val="00AE2CBA"/>
    <w:rsid w:val="00AE3A0C"/>
    <w:rsid w:val="00AE4136"/>
    <w:rsid w:val="00AF0565"/>
    <w:rsid w:val="00AF29BD"/>
    <w:rsid w:val="00AF5890"/>
    <w:rsid w:val="00AF5E02"/>
    <w:rsid w:val="00B02A4A"/>
    <w:rsid w:val="00B02C68"/>
    <w:rsid w:val="00B05DA8"/>
    <w:rsid w:val="00B06E7B"/>
    <w:rsid w:val="00B1015F"/>
    <w:rsid w:val="00B11D11"/>
    <w:rsid w:val="00B1276D"/>
    <w:rsid w:val="00B12E00"/>
    <w:rsid w:val="00B260E2"/>
    <w:rsid w:val="00B27482"/>
    <w:rsid w:val="00B27665"/>
    <w:rsid w:val="00B332DE"/>
    <w:rsid w:val="00B37452"/>
    <w:rsid w:val="00B40E0F"/>
    <w:rsid w:val="00B46D6A"/>
    <w:rsid w:val="00B51D08"/>
    <w:rsid w:val="00B529C7"/>
    <w:rsid w:val="00B6138F"/>
    <w:rsid w:val="00B641D6"/>
    <w:rsid w:val="00B65115"/>
    <w:rsid w:val="00B721EA"/>
    <w:rsid w:val="00B73184"/>
    <w:rsid w:val="00B76BC5"/>
    <w:rsid w:val="00B77641"/>
    <w:rsid w:val="00B81949"/>
    <w:rsid w:val="00B8287A"/>
    <w:rsid w:val="00B8362F"/>
    <w:rsid w:val="00B83F64"/>
    <w:rsid w:val="00B8528E"/>
    <w:rsid w:val="00B87FAE"/>
    <w:rsid w:val="00B9337E"/>
    <w:rsid w:val="00B974DF"/>
    <w:rsid w:val="00BA18B0"/>
    <w:rsid w:val="00BA328A"/>
    <w:rsid w:val="00BA4178"/>
    <w:rsid w:val="00BA529A"/>
    <w:rsid w:val="00BA6E10"/>
    <w:rsid w:val="00BA7939"/>
    <w:rsid w:val="00BB130D"/>
    <w:rsid w:val="00BB1A38"/>
    <w:rsid w:val="00BB5708"/>
    <w:rsid w:val="00BB64BB"/>
    <w:rsid w:val="00BC4E5D"/>
    <w:rsid w:val="00BC5199"/>
    <w:rsid w:val="00BC534D"/>
    <w:rsid w:val="00BC64ED"/>
    <w:rsid w:val="00BD2F2D"/>
    <w:rsid w:val="00BD4531"/>
    <w:rsid w:val="00BD66A3"/>
    <w:rsid w:val="00BE013A"/>
    <w:rsid w:val="00BE6A8B"/>
    <w:rsid w:val="00BF2306"/>
    <w:rsid w:val="00BF6C6D"/>
    <w:rsid w:val="00C0030D"/>
    <w:rsid w:val="00C00619"/>
    <w:rsid w:val="00C06835"/>
    <w:rsid w:val="00C147E4"/>
    <w:rsid w:val="00C17749"/>
    <w:rsid w:val="00C23EA8"/>
    <w:rsid w:val="00C24646"/>
    <w:rsid w:val="00C24793"/>
    <w:rsid w:val="00C2601F"/>
    <w:rsid w:val="00C304ED"/>
    <w:rsid w:val="00C31177"/>
    <w:rsid w:val="00C347FE"/>
    <w:rsid w:val="00C35412"/>
    <w:rsid w:val="00C3700B"/>
    <w:rsid w:val="00C42401"/>
    <w:rsid w:val="00C45EE8"/>
    <w:rsid w:val="00C5080F"/>
    <w:rsid w:val="00C52A64"/>
    <w:rsid w:val="00C52CF3"/>
    <w:rsid w:val="00C54A4E"/>
    <w:rsid w:val="00C610DB"/>
    <w:rsid w:val="00C63A11"/>
    <w:rsid w:val="00C64CE9"/>
    <w:rsid w:val="00C67F30"/>
    <w:rsid w:val="00C87323"/>
    <w:rsid w:val="00C936D3"/>
    <w:rsid w:val="00C9370F"/>
    <w:rsid w:val="00C9438E"/>
    <w:rsid w:val="00C95FA8"/>
    <w:rsid w:val="00C96F18"/>
    <w:rsid w:val="00CA2718"/>
    <w:rsid w:val="00CB06CB"/>
    <w:rsid w:val="00CB32F0"/>
    <w:rsid w:val="00CC2ABA"/>
    <w:rsid w:val="00CC303D"/>
    <w:rsid w:val="00CC5ADE"/>
    <w:rsid w:val="00CC6DF9"/>
    <w:rsid w:val="00CD09A3"/>
    <w:rsid w:val="00CD492C"/>
    <w:rsid w:val="00CD75F4"/>
    <w:rsid w:val="00CE0102"/>
    <w:rsid w:val="00CE1E67"/>
    <w:rsid w:val="00CE2DEC"/>
    <w:rsid w:val="00CE5E86"/>
    <w:rsid w:val="00CE75ED"/>
    <w:rsid w:val="00CE79C9"/>
    <w:rsid w:val="00CF0D17"/>
    <w:rsid w:val="00CF1BC9"/>
    <w:rsid w:val="00CF4986"/>
    <w:rsid w:val="00D00EC0"/>
    <w:rsid w:val="00D0102C"/>
    <w:rsid w:val="00D016D4"/>
    <w:rsid w:val="00D01F35"/>
    <w:rsid w:val="00D01F4A"/>
    <w:rsid w:val="00D052E0"/>
    <w:rsid w:val="00D05B8E"/>
    <w:rsid w:val="00D13246"/>
    <w:rsid w:val="00D14351"/>
    <w:rsid w:val="00D15AD2"/>
    <w:rsid w:val="00D201AA"/>
    <w:rsid w:val="00D2343B"/>
    <w:rsid w:val="00D2381E"/>
    <w:rsid w:val="00D24E1D"/>
    <w:rsid w:val="00D2576A"/>
    <w:rsid w:val="00D2592E"/>
    <w:rsid w:val="00D27B43"/>
    <w:rsid w:val="00D27FB2"/>
    <w:rsid w:val="00D30B48"/>
    <w:rsid w:val="00D3342B"/>
    <w:rsid w:val="00D344C2"/>
    <w:rsid w:val="00D413BF"/>
    <w:rsid w:val="00D423DB"/>
    <w:rsid w:val="00D42551"/>
    <w:rsid w:val="00D43018"/>
    <w:rsid w:val="00D43D13"/>
    <w:rsid w:val="00D44AAF"/>
    <w:rsid w:val="00D46E80"/>
    <w:rsid w:val="00D50A7D"/>
    <w:rsid w:val="00D51401"/>
    <w:rsid w:val="00D55D0B"/>
    <w:rsid w:val="00D567A2"/>
    <w:rsid w:val="00D57AF7"/>
    <w:rsid w:val="00D74730"/>
    <w:rsid w:val="00D80EAE"/>
    <w:rsid w:val="00D81F9C"/>
    <w:rsid w:val="00D83675"/>
    <w:rsid w:val="00D84A8B"/>
    <w:rsid w:val="00D94AE7"/>
    <w:rsid w:val="00D9508E"/>
    <w:rsid w:val="00D97F53"/>
    <w:rsid w:val="00DA0373"/>
    <w:rsid w:val="00DA135A"/>
    <w:rsid w:val="00DA1F8C"/>
    <w:rsid w:val="00DA216D"/>
    <w:rsid w:val="00DA529E"/>
    <w:rsid w:val="00DA52E0"/>
    <w:rsid w:val="00DA5C0E"/>
    <w:rsid w:val="00DA6A09"/>
    <w:rsid w:val="00DB06A2"/>
    <w:rsid w:val="00DB0EC5"/>
    <w:rsid w:val="00DB69A2"/>
    <w:rsid w:val="00DB7019"/>
    <w:rsid w:val="00DC6A2D"/>
    <w:rsid w:val="00DD16D3"/>
    <w:rsid w:val="00DD3D37"/>
    <w:rsid w:val="00DD5706"/>
    <w:rsid w:val="00DD7389"/>
    <w:rsid w:val="00DE2CF7"/>
    <w:rsid w:val="00DE4123"/>
    <w:rsid w:val="00DE6C6A"/>
    <w:rsid w:val="00DF27E1"/>
    <w:rsid w:val="00DF6301"/>
    <w:rsid w:val="00E05B89"/>
    <w:rsid w:val="00E103F9"/>
    <w:rsid w:val="00E14E4F"/>
    <w:rsid w:val="00E170BA"/>
    <w:rsid w:val="00E174E0"/>
    <w:rsid w:val="00E17678"/>
    <w:rsid w:val="00E22073"/>
    <w:rsid w:val="00E226D1"/>
    <w:rsid w:val="00E231D6"/>
    <w:rsid w:val="00E3339D"/>
    <w:rsid w:val="00E347AC"/>
    <w:rsid w:val="00E36077"/>
    <w:rsid w:val="00E364F0"/>
    <w:rsid w:val="00E42387"/>
    <w:rsid w:val="00E42BCE"/>
    <w:rsid w:val="00E42CAD"/>
    <w:rsid w:val="00E4340B"/>
    <w:rsid w:val="00E434A9"/>
    <w:rsid w:val="00E43AA7"/>
    <w:rsid w:val="00E47E10"/>
    <w:rsid w:val="00E50C06"/>
    <w:rsid w:val="00E51ED6"/>
    <w:rsid w:val="00E535B4"/>
    <w:rsid w:val="00E55A6D"/>
    <w:rsid w:val="00E563EE"/>
    <w:rsid w:val="00E56A00"/>
    <w:rsid w:val="00E56F28"/>
    <w:rsid w:val="00E604FA"/>
    <w:rsid w:val="00E61656"/>
    <w:rsid w:val="00E617CF"/>
    <w:rsid w:val="00E66ED5"/>
    <w:rsid w:val="00E67072"/>
    <w:rsid w:val="00E70135"/>
    <w:rsid w:val="00E71FC6"/>
    <w:rsid w:val="00E72E14"/>
    <w:rsid w:val="00E81568"/>
    <w:rsid w:val="00E81D52"/>
    <w:rsid w:val="00E82238"/>
    <w:rsid w:val="00E85367"/>
    <w:rsid w:val="00E873B9"/>
    <w:rsid w:val="00E87536"/>
    <w:rsid w:val="00E87B1C"/>
    <w:rsid w:val="00E92ECE"/>
    <w:rsid w:val="00E95030"/>
    <w:rsid w:val="00E95BB3"/>
    <w:rsid w:val="00EA0B37"/>
    <w:rsid w:val="00EA2D96"/>
    <w:rsid w:val="00EA7985"/>
    <w:rsid w:val="00EC099C"/>
    <w:rsid w:val="00EC0D73"/>
    <w:rsid w:val="00ED103B"/>
    <w:rsid w:val="00ED34C3"/>
    <w:rsid w:val="00ED3624"/>
    <w:rsid w:val="00ED4D1C"/>
    <w:rsid w:val="00ED6487"/>
    <w:rsid w:val="00EE0750"/>
    <w:rsid w:val="00EE255A"/>
    <w:rsid w:val="00EE5627"/>
    <w:rsid w:val="00EF033E"/>
    <w:rsid w:val="00EF09F9"/>
    <w:rsid w:val="00EF10DF"/>
    <w:rsid w:val="00EF5383"/>
    <w:rsid w:val="00F017D0"/>
    <w:rsid w:val="00F02F6F"/>
    <w:rsid w:val="00F071E8"/>
    <w:rsid w:val="00F10A2B"/>
    <w:rsid w:val="00F12C23"/>
    <w:rsid w:val="00F13705"/>
    <w:rsid w:val="00F16869"/>
    <w:rsid w:val="00F1756E"/>
    <w:rsid w:val="00F17BAE"/>
    <w:rsid w:val="00F2152A"/>
    <w:rsid w:val="00F215C3"/>
    <w:rsid w:val="00F224E9"/>
    <w:rsid w:val="00F31BB6"/>
    <w:rsid w:val="00F4262C"/>
    <w:rsid w:val="00F43C82"/>
    <w:rsid w:val="00F44538"/>
    <w:rsid w:val="00F45C59"/>
    <w:rsid w:val="00F47C97"/>
    <w:rsid w:val="00F52799"/>
    <w:rsid w:val="00F52DDE"/>
    <w:rsid w:val="00F565EF"/>
    <w:rsid w:val="00F626D1"/>
    <w:rsid w:val="00F62CD3"/>
    <w:rsid w:val="00F65CB4"/>
    <w:rsid w:val="00F66998"/>
    <w:rsid w:val="00F71CD2"/>
    <w:rsid w:val="00F7375E"/>
    <w:rsid w:val="00F751FC"/>
    <w:rsid w:val="00F806F2"/>
    <w:rsid w:val="00F8118C"/>
    <w:rsid w:val="00F84DCA"/>
    <w:rsid w:val="00F904D7"/>
    <w:rsid w:val="00F91C75"/>
    <w:rsid w:val="00F95990"/>
    <w:rsid w:val="00FA2E34"/>
    <w:rsid w:val="00FA361D"/>
    <w:rsid w:val="00FA389D"/>
    <w:rsid w:val="00FA6436"/>
    <w:rsid w:val="00FA72A2"/>
    <w:rsid w:val="00FB02E4"/>
    <w:rsid w:val="00FB251C"/>
    <w:rsid w:val="00FB3AB5"/>
    <w:rsid w:val="00FB72CC"/>
    <w:rsid w:val="00FC05B9"/>
    <w:rsid w:val="00FC2746"/>
    <w:rsid w:val="00FC5221"/>
    <w:rsid w:val="00FC65C9"/>
    <w:rsid w:val="00FC74E6"/>
    <w:rsid w:val="00FD1868"/>
    <w:rsid w:val="00FD7563"/>
    <w:rsid w:val="00FE11D4"/>
    <w:rsid w:val="00FF3991"/>
    <w:rsid w:val="00FF41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7A1E255"/>
  <w15:docId w15:val="{FB471FC1-F851-414D-B77B-9E875C55F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/>
    <w:lsdException w:name="heading 2" w:uiPriority="9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4531B"/>
    <w:pPr>
      <w:spacing w:after="200"/>
    </w:pPr>
    <w:rPr>
      <w:rFonts w:ascii="Adelle" w:hAnsi="Adelle"/>
      <w:color w:val="53565A"/>
      <w:lang w:val="es-ES_tradnl"/>
    </w:rPr>
  </w:style>
  <w:style w:type="paragraph" w:styleId="Ttulo1">
    <w:name w:val="heading 1"/>
    <w:basedOn w:val="Normal"/>
    <w:next w:val="Normal"/>
    <w:rsid w:val="005F2BD8"/>
    <w:pPr>
      <w:keepNext/>
      <w:widowControl w:val="0"/>
      <w:tabs>
        <w:tab w:val="left" w:pos="720"/>
        <w:tab w:val="left" w:pos="1440"/>
        <w:tab w:val="left" w:pos="180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</w:tabs>
      <w:ind w:left="1728" w:hanging="1728"/>
      <w:outlineLvl w:val="0"/>
    </w:pPr>
    <w:rPr>
      <w:b/>
      <w:sz w:val="22"/>
    </w:rPr>
  </w:style>
  <w:style w:type="paragraph" w:styleId="Ttulo2">
    <w:name w:val="heading 2"/>
    <w:basedOn w:val="Normal"/>
    <w:next w:val="Normal"/>
    <w:rsid w:val="005F2BD8"/>
    <w:pPr>
      <w:keepNext/>
      <w:widowControl w:val="0"/>
      <w:tabs>
        <w:tab w:val="left" w:pos="720"/>
        <w:tab w:val="left" w:pos="1440"/>
        <w:tab w:val="left" w:pos="180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</w:tabs>
      <w:outlineLvl w:val="1"/>
    </w:pPr>
    <w:rPr>
      <w:b/>
      <w:color w:val="000000"/>
      <w:sz w:val="22"/>
    </w:rPr>
  </w:style>
  <w:style w:type="paragraph" w:styleId="Ttulo6">
    <w:name w:val="heading 6"/>
    <w:basedOn w:val="Normal"/>
    <w:next w:val="Normal"/>
    <w:link w:val="Ttulo6Car"/>
    <w:rsid w:val="0096243D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91260F"/>
    <w:pPr>
      <w:tabs>
        <w:tab w:val="center" w:pos="4252"/>
        <w:tab w:val="right" w:pos="8504"/>
      </w:tabs>
    </w:pPr>
  </w:style>
  <w:style w:type="paragraph" w:styleId="Piedepgina">
    <w:name w:val="footer"/>
    <w:link w:val="PiedepginaCar"/>
    <w:uiPriority w:val="99"/>
    <w:rsid w:val="00EF5383"/>
    <w:pPr>
      <w:tabs>
        <w:tab w:val="center" w:pos="4252"/>
        <w:tab w:val="right" w:pos="8504"/>
      </w:tabs>
    </w:pPr>
    <w:rPr>
      <w:rFonts w:ascii="Adelle" w:hAnsi="Adelle"/>
      <w:color w:val="4B4B4B"/>
      <w:sz w:val="18"/>
      <w:lang w:val="es-ES_tradnl"/>
    </w:rPr>
  </w:style>
  <w:style w:type="paragraph" w:customStyle="1" w:styleId="LCtexto">
    <w:name w:val="L&amp;C texto"/>
    <w:basedOn w:val="Normal"/>
    <w:rsid w:val="00216DC9"/>
    <w:pPr>
      <w:widowControl w:val="0"/>
      <w:autoSpaceDE w:val="0"/>
      <w:autoSpaceDN w:val="0"/>
      <w:adjustRightInd w:val="0"/>
      <w:spacing w:line="220" w:lineRule="atLeast"/>
      <w:textAlignment w:val="center"/>
    </w:pPr>
    <w:rPr>
      <w:rFonts w:ascii="Tahoma" w:hAnsi="Tahoma"/>
      <w:color w:val="000000"/>
      <w:sz w:val="18"/>
      <w:lang w:eastAsia="es-ES_tradnl"/>
    </w:rPr>
  </w:style>
  <w:style w:type="character" w:styleId="Nmerodepgina">
    <w:name w:val="page number"/>
    <w:basedOn w:val="Fuentedeprrafopredeter"/>
    <w:rsid w:val="00216DC9"/>
  </w:style>
  <w:style w:type="paragraph" w:styleId="Textoindependiente">
    <w:name w:val="Body Text"/>
    <w:basedOn w:val="Normal"/>
    <w:link w:val="TextoindependienteCar"/>
    <w:rsid w:val="005F2BD8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</w:tabs>
    </w:pPr>
  </w:style>
  <w:style w:type="paragraph" w:styleId="Textoindependiente2">
    <w:name w:val="Body Text 2"/>
    <w:basedOn w:val="Normal"/>
    <w:rsid w:val="005F2BD8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</w:tabs>
      <w:jc w:val="both"/>
    </w:pPr>
  </w:style>
  <w:style w:type="paragraph" w:styleId="Lista">
    <w:name w:val="List"/>
    <w:basedOn w:val="Normal"/>
    <w:rsid w:val="005F2BD8"/>
    <w:pPr>
      <w:ind w:left="283" w:hanging="283"/>
    </w:pPr>
  </w:style>
  <w:style w:type="paragraph" w:styleId="Cierre">
    <w:name w:val="Closing"/>
    <w:basedOn w:val="Normal"/>
    <w:rsid w:val="005F2BD8"/>
    <w:pPr>
      <w:ind w:left="4252"/>
    </w:pPr>
  </w:style>
  <w:style w:type="paragraph" w:styleId="Ttulo">
    <w:name w:val="Title"/>
    <w:basedOn w:val="Normal"/>
    <w:rsid w:val="005F2BD8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Firma">
    <w:name w:val="Signature"/>
    <w:basedOn w:val="Normal"/>
    <w:rsid w:val="005F2BD8"/>
    <w:pPr>
      <w:ind w:left="4252"/>
    </w:pPr>
  </w:style>
  <w:style w:type="character" w:customStyle="1" w:styleId="LCbold">
    <w:name w:val="L&amp;C bold"/>
    <w:rsid w:val="008D276B"/>
    <w:rPr>
      <w:rFonts w:ascii="Tahoma" w:hAnsi="Tahoma"/>
      <w:b/>
    </w:rPr>
  </w:style>
  <w:style w:type="paragraph" w:styleId="NormalWeb">
    <w:name w:val="Normal (Web)"/>
    <w:basedOn w:val="Normal"/>
    <w:uiPriority w:val="99"/>
    <w:rsid w:val="00BF2306"/>
    <w:pPr>
      <w:spacing w:before="100" w:beforeAutospacing="1" w:after="100" w:afterAutospacing="1"/>
    </w:pPr>
    <w:rPr>
      <w:rFonts w:ascii="Times New Roman" w:hAnsi="Times New Roman"/>
      <w:szCs w:val="24"/>
      <w:lang w:val="en-US" w:eastAsia="en-US"/>
    </w:rPr>
  </w:style>
  <w:style w:type="table" w:styleId="Tablaconcuadrcula">
    <w:name w:val="Table Grid"/>
    <w:basedOn w:val="Tablanormal"/>
    <w:rsid w:val="007654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6Car">
    <w:name w:val="Título 6 Car"/>
    <w:basedOn w:val="Fuentedeprrafopredeter"/>
    <w:link w:val="Ttulo6"/>
    <w:rsid w:val="0096243D"/>
    <w:rPr>
      <w:b/>
      <w:bCs/>
      <w:sz w:val="22"/>
      <w:szCs w:val="22"/>
      <w:lang w:val="es-ES_tradnl"/>
    </w:rPr>
  </w:style>
  <w:style w:type="paragraph" w:styleId="Prrafodelista">
    <w:name w:val="List Paragraph"/>
    <w:next w:val="Normal"/>
    <w:uiPriority w:val="34"/>
    <w:qFormat/>
    <w:rsid w:val="000E7C07"/>
    <w:pPr>
      <w:numPr>
        <w:numId w:val="2"/>
      </w:numPr>
      <w:spacing w:after="200"/>
    </w:pPr>
    <w:rPr>
      <w:rFonts w:ascii="Adelle" w:eastAsia="Calibri" w:hAnsi="Adelle"/>
      <w:b/>
      <w:color w:val="4B4B4B"/>
      <w:szCs w:val="22"/>
      <w:lang w:eastAsia="en-US"/>
    </w:rPr>
  </w:style>
  <w:style w:type="paragraph" w:styleId="Textodeglobo">
    <w:name w:val="Balloon Text"/>
    <w:basedOn w:val="Normal"/>
    <w:link w:val="TextodegloboCar"/>
    <w:rsid w:val="0033658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33658C"/>
    <w:rPr>
      <w:rFonts w:ascii="Tahoma" w:hAnsi="Tahoma" w:cs="Tahoma"/>
      <w:sz w:val="16"/>
      <w:szCs w:val="16"/>
      <w:lang w:val="es-ES_tradnl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BF6C6D"/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BF6C6D"/>
    <w:rPr>
      <w:rFonts w:ascii="Times" w:hAnsi="Times"/>
      <w:lang w:val="es-ES_tradnl" w:eastAsia="es-ES"/>
    </w:rPr>
  </w:style>
  <w:style w:type="character" w:styleId="Refdenotaalfinal">
    <w:name w:val="endnote reference"/>
    <w:basedOn w:val="Fuentedeprrafopredeter"/>
    <w:uiPriority w:val="99"/>
    <w:semiHidden/>
    <w:unhideWhenUsed/>
    <w:rsid w:val="00BF6C6D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unhideWhenUsed/>
    <w:rsid w:val="00BF6C6D"/>
  </w:style>
  <w:style w:type="character" w:customStyle="1" w:styleId="TextonotapieCar">
    <w:name w:val="Texto nota pie Car"/>
    <w:basedOn w:val="Fuentedeprrafopredeter"/>
    <w:link w:val="Textonotapie"/>
    <w:uiPriority w:val="99"/>
    <w:rsid w:val="00BF6C6D"/>
    <w:rPr>
      <w:rFonts w:ascii="Times" w:hAnsi="Times"/>
      <w:lang w:val="es-ES_tradnl" w:eastAsia="es-ES"/>
    </w:rPr>
  </w:style>
  <w:style w:type="character" w:styleId="Refdenotaalpie">
    <w:name w:val="footnote reference"/>
    <w:basedOn w:val="Fuentedeprrafopredeter"/>
    <w:uiPriority w:val="99"/>
    <w:unhideWhenUsed/>
    <w:rsid w:val="00BF6C6D"/>
    <w:rPr>
      <w:vertAlign w:val="superscript"/>
    </w:rPr>
  </w:style>
  <w:style w:type="paragraph" w:customStyle="1" w:styleId="Prrafobsico">
    <w:name w:val="[Párrafo básico]"/>
    <w:basedOn w:val="Normal"/>
    <w:uiPriority w:val="99"/>
    <w:rsid w:val="003E5A49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Cs w:val="24"/>
      <w:lang w:eastAsia="en-US"/>
    </w:rPr>
  </w:style>
  <w:style w:type="table" w:styleId="Listamedia1-nfasis2">
    <w:name w:val="Medium List 1 Accent 2"/>
    <w:basedOn w:val="Tablanormal"/>
    <w:uiPriority w:val="65"/>
    <w:rsid w:val="003E5A49"/>
    <w:rPr>
      <w:rFonts w:ascii="Calibri" w:eastAsia="Calibri" w:hAnsi="Calibri"/>
      <w:color w:val="000000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 w:hint="default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character" w:customStyle="1" w:styleId="PiedepginaCar">
    <w:name w:val="Pie de página Car"/>
    <w:basedOn w:val="Fuentedeprrafopredeter"/>
    <w:link w:val="Piedepgina"/>
    <w:uiPriority w:val="99"/>
    <w:rsid w:val="00EF5383"/>
    <w:rPr>
      <w:rFonts w:ascii="Adelle" w:hAnsi="Adelle"/>
      <w:color w:val="4B4B4B"/>
      <w:sz w:val="18"/>
      <w:lang w:val="es-ES_tradnl"/>
    </w:rPr>
  </w:style>
  <w:style w:type="paragraph" w:customStyle="1" w:styleId="Ttulodelapropuesta">
    <w:name w:val="Título de la propuesta"/>
    <w:next w:val="Subttulo"/>
    <w:rsid w:val="00A80D97"/>
    <w:pPr>
      <w:tabs>
        <w:tab w:val="left" w:pos="560"/>
      </w:tabs>
      <w:spacing w:after="280"/>
    </w:pPr>
    <w:rPr>
      <w:rFonts w:ascii="Adelle" w:hAnsi="Adelle" w:cs="Tahoma"/>
      <w:b/>
      <w:color w:val="53565A"/>
      <w:sz w:val="48"/>
      <w:szCs w:val="72"/>
    </w:rPr>
  </w:style>
  <w:style w:type="paragraph" w:customStyle="1" w:styleId="Portada-Subttulo">
    <w:name w:val="Portada-Subtítulo"/>
    <w:next w:val="Ciudadfecha"/>
    <w:rsid w:val="00862C5C"/>
    <w:pPr>
      <w:tabs>
        <w:tab w:val="left" w:pos="560"/>
      </w:tabs>
      <w:spacing w:after="200"/>
    </w:pPr>
    <w:rPr>
      <w:rFonts w:ascii="Adelle" w:hAnsi="Adelle" w:cs="Tahoma"/>
      <w:b/>
      <w:color w:val="BD1E2D"/>
      <w:sz w:val="32"/>
      <w:szCs w:val="48"/>
    </w:rPr>
  </w:style>
  <w:style w:type="paragraph" w:customStyle="1" w:styleId="Ciudadfecha">
    <w:name w:val="Ciudad+fecha"/>
    <w:next w:val="LCtexto"/>
    <w:qFormat/>
    <w:rsid w:val="0054531B"/>
    <w:pPr>
      <w:spacing w:line="360" w:lineRule="auto"/>
    </w:pPr>
    <w:rPr>
      <w:rFonts w:ascii="Adelle" w:hAnsi="Adelle" w:cs="Tahoma"/>
      <w:color w:val="53565A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rsid w:val="00303014"/>
    <w:rPr>
      <w:rFonts w:ascii="Times" w:hAnsi="Times"/>
      <w:lang w:val="es-ES_tradnl"/>
    </w:rPr>
  </w:style>
  <w:style w:type="paragraph" w:customStyle="1" w:styleId="Ttulodelcaptulo">
    <w:name w:val="Título del capítulo"/>
    <w:next w:val="Normal"/>
    <w:link w:val="TtulodelcaptuloCar"/>
    <w:rsid w:val="00A80D97"/>
    <w:pPr>
      <w:tabs>
        <w:tab w:val="left" w:pos="560"/>
      </w:tabs>
      <w:spacing w:after="480"/>
    </w:pPr>
    <w:rPr>
      <w:rFonts w:ascii="Adelle" w:hAnsi="Adelle" w:cs="Tahoma"/>
      <w:b/>
      <w:color w:val="53565A"/>
      <w:sz w:val="48"/>
      <w:szCs w:val="48"/>
    </w:rPr>
  </w:style>
  <w:style w:type="paragraph" w:customStyle="1" w:styleId="Subttulo1">
    <w:name w:val="Subtítulo 1"/>
    <w:next w:val="Normal"/>
    <w:qFormat/>
    <w:rsid w:val="000B69F6"/>
    <w:pPr>
      <w:tabs>
        <w:tab w:val="left" w:pos="560"/>
      </w:tabs>
      <w:spacing w:before="200" w:after="140"/>
    </w:pPr>
    <w:rPr>
      <w:rFonts w:ascii="Adelle" w:hAnsi="Adelle" w:cs="Tahoma"/>
      <w:b/>
      <w:color w:val="7FA9AE"/>
      <w:sz w:val="32"/>
      <w:szCs w:val="28"/>
    </w:rPr>
  </w:style>
  <w:style w:type="character" w:customStyle="1" w:styleId="NegritaGris">
    <w:name w:val="Negrita Gris"/>
    <w:basedOn w:val="Fuentedeprrafopredeter"/>
    <w:uiPriority w:val="1"/>
    <w:qFormat/>
    <w:rsid w:val="00A80D97"/>
    <w:rPr>
      <w:rFonts w:ascii="Adelle" w:hAnsi="Adelle"/>
      <w:b/>
      <w:i w:val="0"/>
      <w:color w:val="53565A"/>
      <w:sz w:val="20"/>
    </w:rPr>
  </w:style>
  <w:style w:type="paragraph" w:customStyle="1" w:styleId="Prrafodelista2">
    <w:name w:val="Párrafo de lista 2"/>
    <w:basedOn w:val="Normal"/>
    <w:rsid w:val="00E87536"/>
    <w:pPr>
      <w:numPr>
        <w:numId w:val="1"/>
      </w:numPr>
      <w:tabs>
        <w:tab w:val="left" w:pos="560"/>
      </w:tabs>
    </w:pPr>
  </w:style>
  <w:style w:type="paragraph" w:customStyle="1" w:styleId="Textotabla">
    <w:name w:val="Texto tabla"/>
    <w:qFormat/>
    <w:rsid w:val="0054531B"/>
    <w:pPr>
      <w:spacing w:line="276" w:lineRule="auto"/>
    </w:pPr>
    <w:rPr>
      <w:rFonts w:ascii="Adelle" w:hAnsi="Adelle" w:cs="Swis721 BT"/>
      <w:color w:val="53565A"/>
      <w:spacing w:val="1"/>
      <w:szCs w:val="14"/>
      <w:lang w:val="es-ES_tradnl"/>
    </w:rPr>
  </w:style>
  <w:style w:type="character" w:customStyle="1" w:styleId="Nombretabla">
    <w:name w:val="Nombre tabla"/>
    <w:basedOn w:val="Fuentedeprrafopredeter"/>
    <w:uiPriority w:val="1"/>
    <w:qFormat/>
    <w:rsid w:val="00A80D97"/>
    <w:rPr>
      <w:rFonts w:ascii="Adelle" w:hAnsi="Adelle"/>
      <w:b/>
      <w:i w:val="0"/>
      <w:color w:val="53565A"/>
      <w:sz w:val="18"/>
    </w:rPr>
  </w:style>
  <w:style w:type="paragraph" w:customStyle="1" w:styleId="Indice-Nmero">
    <w:name w:val="Indice-Número"/>
    <w:qFormat/>
    <w:rsid w:val="0054531B"/>
    <w:pPr>
      <w:pBdr>
        <w:bottom w:val="dotted" w:sz="4" w:space="1" w:color="7F7F7F" w:themeColor="text1" w:themeTint="80"/>
      </w:pBdr>
      <w:spacing w:after="57" w:line="276" w:lineRule="auto"/>
      <w:jc w:val="right"/>
    </w:pPr>
    <w:rPr>
      <w:rFonts w:ascii="Adelle" w:hAnsi="Adelle"/>
      <w:color w:val="53565A"/>
    </w:rPr>
  </w:style>
  <w:style w:type="paragraph" w:customStyle="1" w:styleId="EquipoNombre">
    <w:name w:val="Equipo Nombre"/>
    <w:qFormat/>
    <w:rsid w:val="00135714"/>
    <w:pPr>
      <w:jc w:val="center"/>
    </w:pPr>
    <w:rPr>
      <w:rFonts w:ascii="Adelle" w:hAnsi="Adelle" w:cs="Tahoma"/>
      <w:color w:val="FFFFFF" w:themeColor="background1"/>
      <w:sz w:val="18"/>
      <w:szCs w:val="48"/>
    </w:rPr>
  </w:style>
  <w:style w:type="paragraph" w:customStyle="1" w:styleId="Equipoasesor">
    <w:name w:val="Equipo asesor"/>
    <w:basedOn w:val="EquipoNombre"/>
    <w:next w:val="Normal"/>
    <w:qFormat/>
    <w:rsid w:val="005065D2"/>
    <w:rPr>
      <w:color w:val="838386"/>
    </w:rPr>
  </w:style>
  <w:style w:type="paragraph" w:customStyle="1" w:styleId="Indice-TtuloCaptulo">
    <w:name w:val="Indice- Título Capítulo"/>
    <w:qFormat/>
    <w:rsid w:val="009C71A1"/>
    <w:pPr>
      <w:pBdr>
        <w:bottom w:val="dotted" w:sz="4" w:space="1" w:color="7F7F7F" w:themeColor="text1" w:themeTint="80"/>
      </w:pBdr>
      <w:tabs>
        <w:tab w:val="left" w:pos="560"/>
      </w:tabs>
    </w:pPr>
    <w:rPr>
      <w:rFonts w:ascii="Adelle" w:hAnsi="Adelle" w:cs="Tahoma"/>
      <w:b/>
      <w:color w:val="BD1E2D"/>
      <w:sz w:val="22"/>
      <w:szCs w:val="22"/>
    </w:rPr>
  </w:style>
  <w:style w:type="paragraph" w:customStyle="1" w:styleId="Indice-Ttuloapartado">
    <w:name w:val="Indice-Título apartado"/>
    <w:basedOn w:val="Indice-TtuloCaptulo"/>
    <w:qFormat/>
    <w:rsid w:val="00CB32F0"/>
    <w:pPr>
      <w:spacing w:after="57" w:line="276" w:lineRule="auto"/>
    </w:pPr>
    <w:rPr>
      <w:b w:val="0"/>
      <w:color w:val="7FA9AE"/>
    </w:rPr>
  </w:style>
  <w:style w:type="paragraph" w:customStyle="1" w:styleId="Parrafodelista">
    <w:name w:val="Parrafo de lista"/>
    <w:rsid w:val="00E87536"/>
    <w:pPr>
      <w:numPr>
        <w:numId w:val="3"/>
      </w:numPr>
      <w:spacing w:after="200"/>
    </w:pPr>
    <w:rPr>
      <w:rFonts w:ascii="Adelle" w:hAnsi="Adelle"/>
      <w:color w:val="4B4B4B"/>
      <w:lang w:val="es-ES_tradnl"/>
    </w:rPr>
  </w:style>
  <w:style w:type="character" w:customStyle="1" w:styleId="Equipo">
    <w:name w:val="Equipo"/>
    <w:basedOn w:val="Fuentedeprrafopredeter"/>
    <w:uiPriority w:val="1"/>
    <w:qFormat/>
    <w:rsid w:val="00432610"/>
    <w:rPr>
      <w:rFonts w:ascii="Adelle" w:hAnsi="Adelle"/>
      <w:color w:val="FFFFFF" w:themeColor="background1"/>
      <w:sz w:val="18"/>
      <w:szCs w:val="18"/>
    </w:rPr>
  </w:style>
  <w:style w:type="paragraph" w:styleId="Subttulo">
    <w:name w:val="Subtitle"/>
    <w:basedOn w:val="Normal"/>
    <w:next w:val="Normal"/>
    <w:link w:val="SubttuloCar"/>
    <w:uiPriority w:val="11"/>
    <w:rsid w:val="00183E2E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tuloCar">
    <w:name w:val="Subtítulo Car"/>
    <w:basedOn w:val="Fuentedeprrafopredeter"/>
    <w:link w:val="Subttulo"/>
    <w:uiPriority w:val="11"/>
    <w:rsid w:val="00183E2E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val="es-ES_tradnl"/>
    </w:rPr>
  </w:style>
  <w:style w:type="paragraph" w:customStyle="1" w:styleId="Ttulodelcaptulocolorrojo">
    <w:name w:val="Título del capítulo color rojo"/>
    <w:basedOn w:val="Ttulodelcaptulo"/>
    <w:next w:val="Normal"/>
    <w:link w:val="TtulodelcaptulocolorrojoCar"/>
    <w:qFormat/>
    <w:rsid w:val="0039169B"/>
    <w:rPr>
      <w:color w:val="CB333B"/>
    </w:rPr>
  </w:style>
  <w:style w:type="paragraph" w:customStyle="1" w:styleId="Bullets-Estilo1">
    <w:name w:val="Bullets - Estilo1"/>
    <w:basedOn w:val="Prrafodelista"/>
    <w:link w:val="Bullets-Estilo1Car"/>
    <w:qFormat/>
    <w:rsid w:val="00805202"/>
    <w:pPr>
      <w:numPr>
        <w:numId w:val="4"/>
      </w:numPr>
      <w:spacing w:before="120" w:after="120"/>
      <w:ind w:left="170" w:hanging="57"/>
    </w:pPr>
    <w:rPr>
      <w:rFonts w:eastAsia="Times New Roman"/>
      <w:b w:val="0"/>
      <w:color w:val="53565A"/>
      <w:szCs w:val="20"/>
      <w:lang w:val="es-ES_tradnl" w:eastAsia="es-ES"/>
    </w:rPr>
  </w:style>
  <w:style w:type="character" w:customStyle="1" w:styleId="TtulodelcaptuloCar">
    <w:name w:val="Título del capítulo Car"/>
    <w:basedOn w:val="Fuentedeprrafopredeter"/>
    <w:link w:val="Ttulodelcaptulo"/>
    <w:rsid w:val="00A80D97"/>
    <w:rPr>
      <w:rFonts w:ascii="Adelle" w:hAnsi="Adelle" w:cs="Tahoma"/>
      <w:b/>
      <w:color w:val="53565A"/>
      <w:sz w:val="48"/>
      <w:szCs w:val="48"/>
    </w:rPr>
  </w:style>
  <w:style w:type="character" w:customStyle="1" w:styleId="TtulodelcaptulocolorrojoCar">
    <w:name w:val="Título del capítulo color rojo Car"/>
    <w:basedOn w:val="TtulodelcaptuloCar"/>
    <w:link w:val="Ttulodelcaptulocolorrojo"/>
    <w:rsid w:val="0039169B"/>
    <w:rPr>
      <w:rFonts w:ascii="Adelle" w:hAnsi="Adelle" w:cs="Tahoma"/>
      <w:b/>
      <w:color w:val="CB333B"/>
      <w:sz w:val="48"/>
      <w:szCs w:val="48"/>
    </w:rPr>
  </w:style>
  <w:style w:type="paragraph" w:customStyle="1" w:styleId="Bullets-Estilo3">
    <w:name w:val="Bullets - Estilo3"/>
    <w:basedOn w:val="Bullets-Estilo1"/>
    <w:link w:val="Bullets-Estilo3Car"/>
    <w:qFormat/>
    <w:rsid w:val="00DB7019"/>
    <w:pPr>
      <w:numPr>
        <w:ilvl w:val="2"/>
      </w:numPr>
      <w:ind w:left="2154" w:hanging="357"/>
    </w:pPr>
  </w:style>
  <w:style w:type="character" w:customStyle="1" w:styleId="Bullets-Estilo3Car">
    <w:name w:val="Bullets - Estilo3 Car"/>
    <w:basedOn w:val="Fuentedeprrafopredeter"/>
    <w:link w:val="Bullets-Estilo3"/>
    <w:rsid w:val="00DB7019"/>
    <w:rPr>
      <w:rFonts w:ascii="Adelle" w:hAnsi="Adelle"/>
      <w:color w:val="53565A"/>
      <w:lang w:val="es-ES_tradnl"/>
    </w:rPr>
  </w:style>
  <w:style w:type="character" w:customStyle="1" w:styleId="Bullets-Estilo1Car">
    <w:name w:val="Bullets - Estilo1 Car"/>
    <w:basedOn w:val="Fuentedeprrafopredeter"/>
    <w:link w:val="Bullets-Estilo1"/>
    <w:rsid w:val="00805202"/>
    <w:rPr>
      <w:rFonts w:ascii="Adelle" w:hAnsi="Adelle"/>
      <w:color w:val="53565A"/>
      <w:lang w:val="es-ES_tradnl"/>
    </w:rPr>
  </w:style>
  <w:style w:type="paragraph" w:customStyle="1" w:styleId="BulletsEstilo2">
    <w:name w:val="Bullets Estilo2"/>
    <w:basedOn w:val="Bullets-Estilo1"/>
    <w:link w:val="BulletsEstilo2Car"/>
    <w:qFormat/>
    <w:rsid w:val="00DB7019"/>
    <w:pPr>
      <w:numPr>
        <w:ilvl w:val="1"/>
      </w:numPr>
      <w:ind w:left="1434" w:hanging="357"/>
    </w:pPr>
  </w:style>
  <w:style w:type="character" w:customStyle="1" w:styleId="TextoLLCCar">
    <w:name w:val="Texto LL&amp;C Car"/>
    <w:basedOn w:val="Fuentedeprrafopredeter"/>
    <w:link w:val="TextoLLC"/>
    <w:locked/>
    <w:rsid w:val="006070A4"/>
    <w:rPr>
      <w:rFonts w:ascii="Adelle" w:hAnsi="Adelle" w:cs="Tahoma"/>
      <w:color w:val="4B4B4B"/>
    </w:rPr>
  </w:style>
  <w:style w:type="character" w:customStyle="1" w:styleId="BulletsEstilo2Car">
    <w:name w:val="Bullets Estilo2 Car"/>
    <w:basedOn w:val="Bullets-Estilo1Car"/>
    <w:link w:val="BulletsEstilo2"/>
    <w:rsid w:val="00DB7019"/>
    <w:rPr>
      <w:rFonts w:ascii="Adelle" w:hAnsi="Adelle"/>
      <w:color w:val="53565A"/>
      <w:lang w:val="es-ES_tradnl"/>
    </w:rPr>
  </w:style>
  <w:style w:type="paragraph" w:customStyle="1" w:styleId="TextoLLC">
    <w:name w:val="Texto LL&amp;C"/>
    <w:basedOn w:val="Normal"/>
    <w:link w:val="TextoLLCCar"/>
    <w:qFormat/>
    <w:rsid w:val="006070A4"/>
    <w:pPr>
      <w:tabs>
        <w:tab w:val="left" w:pos="560"/>
      </w:tabs>
    </w:pPr>
    <w:rPr>
      <w:rFonts w:cs="Tahoma"/>
      <w:lang w:val="es-ES"/>
    </w:rPr>
  </w:style>
  <w:style w:type="character" w:customStyle="1" w:styleId="Negrita">
    <w:name w:val="Negrita"/>
    <w:basedOn w:val="Fuentedeprrafopredeter"/>
    <w:uiPriority w:val="1"/>
    <w:rsid w:val="00CB32F0"/>
    <w:rPr>
      <w:rFonts w:ascii="Adelle" w:hAnsi="Adelle"/>
      <w:b/>
      <w:i w:val="0"/>
      <w:color w:val="4B4B4B"/>
      <w:sz w:val="20"/>
    </w:rPr>
  </w:style>
  <w:style w:type="paragraph" w:customStyle="1" w:styleId="NumeracionEstilo1">
    <w:name w:val="Numeracion Estilo1"/>
    <w:basedOn w:val="Bullets-Estilo1"/>
    <w:link w:val="NumeracionEstilo1Car"/>
    <w:qFormat/>
    <w:rsid w:val="00DB7019"/>
    <w:pPr>
      <w:numPr>
        <w:numId w:val="5"/>
      </w:numPr>
      <w:ind w:left="414" w:hanging="357"/>
    </w:pPr>
  </w:style>
  <w:style w:type="paragraph" w:customStyle="1" w:styleId="Numeracin-Estilo2">
    <w:name w:val="Numeración - Estilo2"/>
    <w:basedOn w:val="NumeracionEstilo1"/>
    <w:link w:val="Numeracin-Estilo2Car"/>
    <w:qFormat/>
    <w:rsid w:val="00CB32F0"/>
    <w:pPr>
      <w:numPr>
        <w:ilvl w:val="1"/>
      </w:numPr>
      <w:ind w:left="1434" w:hanging="357"/>
    </w:pPr>
  </w:style>
  <w:style w:type="character" w:customStyle="1" w:styleId="NumeracionEstilo1Car">
    <w:name w:val="Numeracion Estilo1 Car"/>
    <w:basedOn w:val="Bullets-Estilo1Car"/>
    <w:link w:val="NumeracionEstilo1"/>
    <w:rsid w:val="00DB7019"/>
    <w:rPr>
      <w:rFonts w:ascii="Adelle" w:hAnsi="Adelle"/>
      <w:color w:val="53565A"/>
      <w:lang w:val="es-ES_tradnl"/>
    </w:rPr>
  </w:style>
  <w:style w:type="paragraph" w:customStyle="1" w:styleId="Numeracin-Estilo3">
    <w:name w:val="Numeración - Estilo3"/>
    <w:basedOn w:val="NumeracionEstilo1"/>
    <w:link w:val="Numeracin-Estilo3Car"/>
    <w:qFormat/>
    <w:rsid w:val="00CB32F0"/>
    <w:pPr>
      <w:numPr>
        <w:ilvl w:val="2"/>
      </w:numPr>
      <w:ind w:left="2336" w:hanging="357"/>
    </w:pPr>
  </w:style>
  <w:style w:type="character" w:customStyle="1" w:styleId="Numeracin-Estilo2Car">
    <w:name w:val="Numeración - Estilo2 Car"/>
    <w:basedOn w:val="NumeracionEstilo1Car"/>
    <w:link w:val="Numeracin-Estilo2"/>
    <w:rsid w:val="00CB32F0"/>
    <w:rPr>
      <w:rFonts w:ascii="Adelle" w:hAnsi="Adelle"/>
      <w:color w:val="53565A"/>
      <w:lang w:val="es-ES_tradnl"/>
    </w:rPr>
  </w:style>
  <w:style w:type="character" w:customStyle="1" w:styleId="Numeracin-Estilo3Car">
    <w:name w:val="Numeración - Estilo3 Car"/>
    <w:basedOn w:val="NumeracionEstilo1Car"/>
    <w:link w:val="Numeracin-Estilo3"/>
    <w:rsid w:val="00CB32F0"/>
    <w:rPr>
      <w:rFonts w:ascii="Adelle" w:hAnsi="Adelle"/>
      <w:color w:val="53565A"/>
      <w:lang w:val="es-ES_tradnl"/>
    </w:rPr>
  </w:style>
  <w:style w:type="paragraph" w:customStyle="1" w:styleId="Subttulo2">
    <w:name w:val="Subtítulo 2"/>
    <w:basedOn w:val="Ttulodelcaptulo"/>
    <w:next w:val="Normal"/>
    <w:link w:val="Subttulo2Car"/>
    <w:qFormat/>
    <w:rsid w:val="00E617CF"/>
    <w:pPr>
      <w:tabs>
        <w:tab w:val="clear" w:pos="560"/>
      </w:tabs>
      <w:spacing w:before="360" w:after="140"/>
    </w:pPr>
    <w:rPr>
      <w:sz w:val="26"/>
    </w:rPr>
  </w:style>
  <w:style w:type="paragraph" w:customStyle="1" w:styleId="Subttulo3">
    <w:name w:val="Subtítulo 3"/>
    <w:basedOn w:val="Subttulo2"/>
    <w:next w:val="Normal"/>
    <w:link w:val="Subttulo3Car"/>
    <w:qFormat/>
    <w:rsid w:val="00001AB5"/>
    <w:rPr>
      <w:color w:val="A69F88"/>
      <w:sz w:val="22"/>
    </w:rPr>
  </w:style>
  <w:style w:type="character" w:customStyle="1" w:styleId="Subttulo2Car">
    <w:name w:val="Subtítulo 2 Car"/>
    <w:basedOn w:val="TtulodelcaptuloCar"/>
    <w:link w:val="Subttulo2"/>
    <w:rsid w:val="00E617CF"/>
    <w:rPr>
      <w:rFonts w:ascii="Adelle" w:hAnsi="Adelle" w:cs="Tahoma"/>
      <w:b/>
      <w:color w:val="53565A"/>
      <w:sz w:val="26"/>
      <w:szCs w:val="48"/>
    </w:rPr>
  </w:style>
  <w:style w:type="character" w:customStyle="1" w:styleId="Subttulo3Car">
    <w:name w:val="Subtítulo 3 Car"/>
    <w:basedOn w:val="Subttulo2Car"/>
    <w:link w:val="Subttulo3"/>
    <w:rsid w:val="00001AB5"/>
    <w:rPr>
      <w:rFonts w:ascii="Adelle" w:hAnsi="Adelle" w:cs="Tahoma"/>
      <w:b/>
      <w:color w:val="A69F88"/>
      <w:sz w:val="22"/>
      <w:szCs w:val="48"/>
    </w:rPr>
  </w:style>
  <w:style w:type="paragraph" w:customStyle="1" w:styleId="Anexo">
    <w:name w:val="Anexo"/>
    <w:qFormat/>
    <w:rsid w:val="00BD66A3"/>
    <w:pPr>
      <w:tabs>
        <w:tab w:val="left" w:pos="560"/>
      </w:tabs>
      <w:spacing w:before="480" w:after="280"/>
    </w:pPr>
    <w:rPr>
      <w:rFonts w:ascii="Adelle" w:hAnsi="Adelle" w:cs="Tahoma"/>
      <w:b/>
      <w:color w:val="7FA9AE"/>
      <w:sz w:val="72"/>
      <w:szCs w:val="72"/>
    </w:rPr>
  </w:style>
  <w:style w:type="paragraph" w:customStyle="1" w:styleId="Propuestaeconmica">
    <w:name w:val="Propuesta económica"/>
    <w:qFormat/>
    <w:rsid w:val="006A4491"/>
    <w:pPr>
      <w:tabs>
        <w:tab w:val="left" w:pos="560"/>
      </w:tabs>
      <w:spacing w:after="240"/>
    </w:pPr>
    <w:rPr>
      <w:rFonts w:ascii="Adelle" w:hAnsi="Adelle" w:cs="Tahoma"/>
      <w:b/>
      <w:color w:val="53565A"/>
      <w:sz w:val="48"/>
      <w:szCs w:val="48"/>
    </w:rPr>
  </w:style>
  <w:style w:type="paragraph" w:customStyle="1" w:styleId="Descripcinpresupuesto">
    <w:name w:val="Descripción presupuesto"/>
    <w:next w:val="Normal"/>
    <w:qFormat/>
    <w:rsid w:val="00161983"/>
    <w:pPr>
      <w:tabs>
        <w:tab w:val="left" w:pos="560"/>
      </w:tabs>
      <w:spacing w:before="140" w:after="140"/>
    </w:pPr>
    <w:rPr>
      <w:rFonts w:ascii="Adelle" w:hAnsi="Adelle" w:cs="Tahoma"/>
      <w:b/>
      <w:color w:val="7FA9AE"/>
      <w:sz w:val="28"/>
      <w:szCs w:val="28"/>
    </w:rPr>
  </w:style>
  <w:style w:type="character" w:customStyle="1" w:styleId="Textotabla-Total">
    <w:name w:val="Texto tabla-Total"/>
    <w:basedOn w:val="Fuentedeprrafopredeter"/>
    <w:uiPriority w:val="1"/>
    <w:qFormat/>
    <w:rsid w:val="00161983"/>
    <w:rPr>
      <w:rFonts w:ascii="Adelle" w:hAnsi="Adelle"/>
      <w:b/>
      <w:i w:val="0"/>
      <w:color w:val="BD1E2D"/>
      <w:sz w:val="28"/>
      <w:lang w:val="es-ES"/>
    </w:rPr>
  </w:style>
  <w:style w:type="paragraph" w:customStyle="1" w:styleId="Titulodeloscaptulos">
    <w:name w:val="Titulo de los capítulos"/>
    <w:next w:val="Normal"/>
    <w:rsid w:val="00161983"/>
    <w:pPr>
      <w:tabs>
        <w:tab w:val="left" w:pos="560"/>
      </w:tabs>
      <w:spacing w:before="140" w:after="140"/>
    </w:pPr>
    <w:rPr>
      <w:rFonts w:ascii="Adelle" w:hAnsi="Adelle" w:cs="Tahoma"/>
      <w:b/>
      <w:color w:val="CB333B"/>
      <w:sz w:val="28"/>
      <w:szCs w:val="28"/>
    </w:rPr>
  </w:style>
  <w:style w:type="character" w:customStyle="1" w:styleId="NegritaRojo">
    <w:name w:val="Negrita Rojo"/>
    <w:basedOn w:val="Fuentedeprrafopredeter"/>
    <w:uiPriority w:val="1"/>
    <w:qFormat/>
    <w:rsid w:val="00161983"/>
    <w:rPr>
      <w:rFonts w:ascii="Adelle" w:hAnsi="Adelle" w:cs="Tahoma"/>
      <w:b/>
      <w:i w:val="0"/>
      <w:color w:val="CB333B"/>
      <w:sz w:val="20"/>
      <w:szCs w:val="24"/>
      <w:lang w:val="es-ES"/>
    </w:rPr>
  </w:style>
  <w:style w:type="character" w:styleId="Textoennegrita">
    <w:name w:val="Strong"/>
    <w:basedOn w:val="Fuentedeprrafopredeter"/>
    <w:uiPriority w:val="22"/>
    <w:qFormat/>
    <w:rsid w:val="00A80D97"/>
    <w:rPr>
      <w:rFonts w:ascii="Adelle" w:hAnsi="Adelle"/>
      <w:b/>
      <w:bCs/>
      <w:color w:val="53565A"/>
    </w:rPr>
  </w:style>
  <w:style w:type="character" w:styleId="Refdecomentario">
    <w:name w:val="annotation reference"/>
    <w:basedOn w:val="Fuentedeprrafopredeter"/>
    <w:uiPriority w:val="99"/>
    <w:semiHidden/>
    <w:unhideWhenUsed/>
    <w:rsid w:val="00E43AA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E43AA7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E43AA7"/>
    <w:rPr>
      <w:rFonts w:ascii="Adelle" w:hAnsi="Adelle"/>
      <w:color w:val="53565A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43AA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43AA7"/>
    <w:rPr>
      <w:rFonts w:ascii="Adelle" w:hAnsi="Adelle"/>
      <w:b/>
      <w:bCs/>
      <w:color w:val="53565A"/>
      <w:lang w:val="es-ES_tradnl"/>
    </w:rPr>
  </w:style>
  <w:style w:type="character" w:styleId="Hipervnculo">
    <w:name w:val="Hyperlink"/>
    <w:basedOn w:val="Fuentedeprrafopredeter"/>
    <w:uiPriority w:val="99"/>
    <w:unhideWhenUsed/>
    <w:rsid w:val="00975C37"/>
    <w:rPr>
      <w:color w:val="0000FF" w:themeColor="hyperlink"/>
      <w:u w:val="single"/>
    </w:rPr>
  </w:style>
  <w:style w:type="paragraph" w:customStyle="1" w:styleId="Normal1">
    <w:name w:val="Normal1"/>
    <w:rsid w:val="00C54A4E"/>
    <w:pPr>
      <w:spacing w:after="200"/>
    </w:pPr>
    <w:rPr>
      <w:rFonts w:ascii="Adelle" w:eastAsia="Adelle" w:hAnsi="Adelle" w:cs="Adelle"/>
      <w:color w:val="53565A"/>
      <w:lang w:val="es-ES_tradnl"/>
    </w:rPr>
  </w:style>
  <w:style w:type="character" w:styleId="Hipervnculovisitado">
    <w:name w:val="FollowedHyperlink"/>
    <w:basedOn w:val="Fuentedeprrafopredeter"/>
    <w:uiPriority w:val="99"/>
    <w:semiHidden/>
    <w:unhideWhenUsed/>
    <w:rsid w:val="0086676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34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661304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9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4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33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893532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38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06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1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322896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41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530117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84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3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4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210428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63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063901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1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9875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211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537472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364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52081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67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15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59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348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78736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05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005847">
          <w:marLeft w:val="1138"/>
          <w:marRight w:val="0"/>
          <w:marTop w:val="108"/>
          <w:marBottom w:val="10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03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11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22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11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7444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73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760144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937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38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1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371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5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40720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6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8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castillero\Downloads\Propuesta_economica_fee_exito_Barcelona_ESP_2016%20(1)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0AEF8F-D0AE-45BE-91D6-2DE01FF5FA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Propuesta_economica_fee_exito_Barcelona_ESP_2016 (1).dotx</Template>
  <TotalTime>244</TotalTime>
  <Pages>3</Pages>
  <Words>923</Words>
  <Characters>5079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LLORENTE &amp; CUENCA</Company>
  <LinksUpToDate>false</LinksUpToDate>
  <CharactersWithSpaces>5991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Castillero</dc:creator>
  <cp:lastModifiedBy>Emilio Alcázar</cp:lastModifiedBy>
  <cp:revision>16</cp:revision>
  <cp:lastPrinted>2015-05-19T16:58:00Z</cp:lastPrinted>
  <dcterms:created xsi:type="dcterms:W3CDTF">2019-03-28T03:23:00Z</dcterms:created>
  <dcterms:modified xsi:type="dcterms:W3CDTF">2019-03-28T23:52:00Z</dcterms:modified>
</cp:coreProperties>
</file>