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336EF5" w14:textId="77777777" w:rsidR="00D57032" w:rsidRPr="00D57032" w:rsidRDefault="00D57032" w:rsidP="00C7596B">
      <w:pPr>
        <w:shd w:val="clear" w:color="auto" w:fill="D9E2F3" w:themeFill="accent1" w:themeFillTint="33"/>
        <w:rPr>
          <w:b/>
          <w:bCs/>
        </w:rPr>
      </w:pPr>
      <w:r w:rsidRPr="00D57032">
        <w:rPr>
          <w:b/>
          <w:bCs/>
        </w:rPr>
        <w:t xml:space="preserve">EJERCICIO 1: </w:t>
      </w:r>
    </w:p>
    <w:p w14:paraId="56442A74" w14:textId="49A493FD" w:rsidR="002B74E6" w:rsidRPr="00C7596B" w:rsidRDefault="00063009" w:rsidP="00D57032">
      <w:r w:rsidRPr="00C7596B">
        <w:t>ENUMERAR TRES PROYECTOS ACTUALES ENMARCADOS EN ENTORNO VUCA Y REFLEXIÓN SOBRE LAS PECULIARIDADES DE LA GESTIÓN DE PROYECTOS DENTRO DE ESTOS ENTORNOS</w:t>
      </w:r>
      <w:r w:rsidR="00D57032" w:rsidRPr="00C7596B">
        <w:t>.</w:t>
      </w:r>
    </w:p>
    <w:p w14:paraId="2A4D483C" w14:textId="0BE9A335" w:rsidR="00C546D6" w:rsidRPr="00D57032" w:rsidRDefault="00C546D6" w:rsidP="00D57032">
      <w:pPr>
        <w:pStyle w:val="Prrafodelista"/>
        <w:numPr>
          <w:ilvl w:val="0"/>
          <w:numId w:val="4"/>
        </w:numPr>
        <w:rPr>
          <w:b/>
          <w:bCs/>
        </w:rPr>
      </w:pPr>
      <w:r w:rsidRPr="00D57032">
        <w:rPr>
          <w:b/>
          <w:bCs/>
        </w:rPr>
        <w:t xml:space="preserve">Enumeración de </w:t>
      </w:r>
      <w:r w:rsidR="00710967">
        <w:rPr>
          <w:b/>
          <w:bCs/>
        </w:rPr>
        <w:t xml:space="preserve">tres </w:t>
      </w:r>
      <w:r w:rsidRPr="00D57032">
        <w:rPr>
          <w:b/>
          <w:bCs/>
        </w:rPr>
        <w:t>proye</w:t>
      </w:r>
      <w:r w:rsidR="00710967">
        <w:rPr>
          <w:b/>
          <w:bCs/>
        </w:rPr>
        <w:t>ctos en entorno VUCA</w:t>
      </w:r>
      <w:r w:rsidRPr="00D57032">
        <w:rPr>
          <w:b/>
          <w:bCs/>
        </w:rPr>
        <w:t xml:space="preserve">: </w:t>
      </w:r>
    </w:p>
    <w:p w14:paraId="76BB89DB" w14:textId="77777777" w:rsidR="00B950FE" w:rsidRPr="00B950FE" w:rsidRDefault="002336B7" w:rsidP="00C546D6">
      <w:pPr>
        <w:ind w:left="360"/>
        <w:rPr>
          <w:b/>
          <w:bCs/>
        </w:rPr>
      </w:pPr>
      <w:r w:rsidRPr="00B950FE">
        <w:rPr>
          <w:b/>
          <w:bCs/>
        </w:rPr>
        <w:t xml:space="preserve">Proyecto 1: </w:t>
      </w:r>
    </w:p>
    <w:p w14:paraId="049D8B3E" w14:textId="77777777" w:rsidR="003130B5" w:rsidRDefault="00B950FE" w:rsidP="00F9508C">
      <w:pPr>
        <w:pStyle w:val="Prrafodelista"/>
        <w:numPr>
          <w:ilvl w:val="0"/>
          <w:numId w:val="5"/>
        </w:numPr>
        <w:spacing w:after="0"/>
      </w:pPr>
      <w:r w:rsidRPr="00F9508C">
        <w:rPr>
          <w:u w:val="single"/>
        </w:rPr>
        <w:t>Cliente:</w:t>
      </w:r>
      <w:r>
        <w:t xml:space="preserve"> </w:t>
      </w:r>
      <w:r w:rsidR="002336B7">
        <w:t>Grupo La Máquina</w:t>
      </w:r>
      <w:r>
        <w:t xml:space="preserve"> (e</w:t>
      </w:r>
      <w:r w:rsidR="002336B7">
        <w:t>mpresa del sector de la restauración en la Comunidad de Madrid</w:t>
      </w:r>
      <w:r w:rsidR="003130B5">
        <w:t>)</w:t>
      </w:r>
      <w:r w:rsidR="002336B7">
        <w:t>.</w:t>
      </w:r>
    </w:p>
    <w:p w14:paraId="76B8A660" w14:textId="2AF38817" w:rsidR="00B950FE" w:rsidRDefault="00B950FE" w:rsidP="00F9508C">
      <w:pPr>
        <w:pStyle w:val="Prrafodelista"/>
        <w:numPr>
          <w:ilvl w:val="0"/>
          <w:numId w:val="5"/>
        </w:numPr>
        <w:spacing w:after="0"/>
      </w:pPr>
      <w:r w:rsidRPr="00F9508C">
        <w:rPr>
          <w:u w:val="single"/>
        </w:rPr>
        <w:t>Proyecto inicial</w:t>
      </w:r>
      <w:r>
        <w:t xml:space="preserve">: </w:t>
      </w:r>
      <w:r w:rsidR="002336B7">
        <w:t xml:space="preserve">Teníamos previsto gestionar la comunicación de sus restaurantes durante el año 2020. </w:t>
      </w:r>
    </w:p>
    <w:p w14:paraId="23EC388A" w14:textId="4B356FE2" w:rsidR="002336B7" w:rsidRDefault="00B950FE" w:rsidP="00F9508C">
      <w:pPr>
        <w:pStyle w:val="Prrafodelista"/>
        <w:numPr>
          <w:ilvl w:val="0"/>
          <w:numId w:val="5"/>
        </w:numPr>
        <w:spacing w:after="0"/>
      </w:pPr>
      <w:r w:rsidRPr="00F9508C">
        <w:rPr>
          <w:u w:val="single"/>
        </w:rPr>
        <w:t>Impacto entorno VUCA:</w:t>
      </w:r>
      <w:r>
        <w:t xml:space="preserve"> </w:t>
      </w:r>
      <w:r w:rsidR="002336B7">
        <w:t>E</w:t>
      </w:r>
      <w:r w:rsidR="003130B5">
        <w:t>l Estado de Alarma decretado e</w:t>
      </w:r>
      <w:r w:rsidR="002336B7">
        <w:t xml:space="preserve">n marzo </w:t>
      </w:r>
      <w:r w:rsidR="003130B5">
        <w:t xml:space="preserve">les obliga a cerrar los restaurantes y </w:t>
      </w:r>
      <w:r w:rsidR="002336B7">
        <w:t xml:space="preserve">nos suspende el contrato </w:t>
      </w:r>
      <w:r w:rsidR="003130B5">
        <w:t>por protección de su caja</w:t>
      </w:r>
      <w:r w:rsidR="002336B7">
        <w:t xml:space="preserve">. </w:t>
      </w:r>
      <w:r w:rsidR="00E50DC1">
        <w:t xml:space="preserve">Para la facturación de LLYC </w:t>
      </w:r>
      <w:r w:rsidR="002336B7">
        <w:t xml:space="preserve">supone un impacto </w:t>
      </w:r>
      <w:r w:rsidR="003130B5">
        <w:t xml:space="preserve">negativo </w:t>
      </w:r>
      <w:r w:rsidR="002336B7">
        <w:t xml:space="preserve">de entre 5-45k en el plan de negocio del año. </w:t>
      </w:r>
    </w:p>
    <w:p w14:paraId="6E7BA293" w14:textId="77777777" w:rsidR="00B950FE" w:rsidRDefault="00B950FE" w:rsidP="00C546D6">
      <w:pPr>
        <w:ind w:left="360"/>
        <w:rPr>
          <w:b/>
          <w:bCs/>
        </w:rPr>
      </w:pPr>
    </w:p>
    <w:p w14:paraId="2941AABB" w14:textId="65AE6593" w:rsidR="00B950FE" w:rsidRDefault="002336B7" w:rsidP="00C546D6">
      <w:pPr>
        <w:ind w:left="360"/>
      </w:pPr>
      <w:r w:rsidRPr="00B950FE">
        <w:rPr>
          <w:b/>
          <w:bCs/>
        </w:rPr>
        <w:t>Proyecto 2:</w:t>
      </w:r>
      <w:r>
        <w:t xml:space="preserve"> </w:t>
      </w:r>
    </w:p>
    <w:p w14:paraId="51F6E33A" w14:textId="5C5245E5" w:rsidR="00B950FE" w:rsidRPr="00C7596B" w:rsidRDefault="00B950FE" w:rsidP="00F9508C">
      <w:pPr>
        <w:pStyle w:val="Prrafodelista"/>
        <w:numPr>
          <w:ilvl w:val="0"/>
          <w:numId w:val="5"/>
        </w:numPr>
        <w:spacing w:after="0"/>
      </w:pPr>
      <w:r w:rsidRPr="00B950FE">
        <w:rPr>
          <w:u w:val="single"/>
        </w:rPr>
        <w:t>Cliente:</w:t>
      </w:r>
      <w:r w:rsidRPr="00C7596B">
        <w:t xml:space="preserve"> Persona física notoria (nombre confidencial).</w:t>
      </w:r>
    </w:p>
    <w:p w14:paraId="7AC77C91" w14:textId="13C78AB1" w:rsidR="00B950FE" w:rsidRPr="00F9508C" w:rsidRDefault="00B950FE" w:rsidP="00F9508C">
      <w:pPr>
        <w:pStyle w:val="Prrafodelista"/>
        <w:numPr>
          <w:ilvl w:val="0"/>
          <w:numId w:val="5"/>
        </w:numPr>
        <w:spacing w:after="0"/>
        <w:rPr>
          <w:u w:val="single"/>
        </w:rPr>
      </w:pPr>
      <w:r w:rsidRPr="00B950FE">
        <w:rPr>
          <w:u w:val="single"/>
        </w:rPr>
        <w:t>Proyecto inicial</w:t>
      </w:r>
      <w:r w:rsidRPr="00F9508C">
        <w:rPr>
          <w:u w:val="single"/>
        </w:rPr>
        <w:t>:</w:t>
      </w:r>
      <w:r w:rsidRPr="00C7596B">
        <w:t xml:space="preserve"> Mejora del posicionamiento y reputación con un plan de comunicación proactivo en el primer trimestre del 2020.</w:t>
      </w:r>
    </w:p>
    <w:p w14:paraId="336D826F" w14:textId="2EC28B44" w:rsidR="002336B7" w:rsidRPr="00F9508C" w:rsidRDefault="00B950FE" w:rsidP="00F9508C">
      <w:pPr>
        <w:pStyle w:val="Prrafodelista"/>
        <w:numPr>
          <w:ilvl w:val="0"/>
          <w:numId w:val="5"/>
        </w:numPr>
        <w:spacing w:after="0"/>
        <w:rPr>
          <w:u w:val="single"/>
        </w:rPr>
      </w:pPr>
      <w:r>
        <w:rPr>
          <w:u w:val="single"/>
        </w:rPr>
        <w:t>Impacto e</w:t>
      </w:r>
      <w:r w:rsidRPr="00B950FE">
        <w:rPr>
          <w:u w:val="single"/>
        </w:rPr>
        <w:t>ntorno VUCA:</w:t>
      </w:r>
      <w:r w:rsidRPr="00C7596B">
        <w:t xml:space="preserve"> A mediados de enero, apareció </w:t>
      </w:r>
      <w:r w:rsidR="002336B7" w:rsidRPr="00C7596B">
        <w:t>mencionada en una</w:t>
      </w:r>
      <w:r w:rsidRPr="00C7596B">
        <w:t xml:space="preserve">s grabaciones </w:t>
      </w:r>
      <w:r w:rsidR="002336B7" w:rsidRPr="00C7596B">
        <w:t>y</w:t>
      </w:r>
      <w:r w:rsidRPr="00C7596B">
        <w:t xml:space="preserve"> la fiscalía anticorrupción comenzó una investigación</w:t>
      </w:r>
      <w:r w:rsidR="002336B7" w:rsidRPr="00C7596B">
        <w:t xml:space="preserve"> </w:t>
      </w:r>
      <w:r w:rsidRPr="00C7596B">
        <w:t xml:space="preserve">en la que esta persona resulta repentinamente implicada. Nos obliga a cambiar el enfoque proactivo y elaborar materiales de defensa sobre las acusaciones que se vierten sobre ella. </w:t>
      </w:r>
      <w:r w:rsidR="00E50DC1">
        <w:t xml:space="preserve">Esto aumenta los costes de asesoría para el cliente, y a LLYC le </w:t>
      </w:r>
      <w:r w:rsidRPr="00C7596B">
        <w:t xml:space="preserve">supone una ampliación del contrato de colaboración </w:t>
      </w:r>
      <w:r w:rsidR="003130B5" w:rsidRPr="00C7596B">
        <w:t>durante al menos 9 meses adicionales con un impacto positivo de más de 60k en el plan de negocio del año.</w:t>
      </w:r>
    </w:p>
    <w:p w14:paraId="2AAFDD10" w14:textId="77777777" w:rsidR="00B950FE" w:rsidRDefault="00B950FE" w:rsidP="00C546D6">
      <w:pPr>
        <w:spacing w:after="0"/>
        <w:ind w:left="360"/>
      </w:pPr>
    </w:p>
    <w:p w14:paraId="0717DD6D" w14:textId="55E5FF70" w:rsidR="00B950FE" w:rsidRDefault="00B950FE" w:rsidP="00C546D6">
      <w:pPr>
        <w:ind w:left="360"/>
      </w:pPr>
      <w:r w:rsidRPr="00B950FE">
        <w:rPr>
          <w:b/>
          <w:bCs/>
        </w:rPr>
        <w:t xml:space="preserve">Proyecto </w:t>
      </w:r>
      <w:r>
        <w:rPr>
          <w:b/>
          <w:bCs/>
        </w:rPr>
        <w:t>3</w:t>
      </w:r>
      <w:r w:rsidRPr="00B950FE">
        <w:rPr>
          <w:b/>
          <w:bCs/>
        </w:rPr>
        <w:t>:</w:t>
      </w:r>
      <w:r>
        <w:t xml:space="preserve"> </w:t>
      </w:r>
    </w:p>
    <w:p w14:paraId="027415E4" w14:textId="4BAD40F5" w:rsidR="003130B5" w:rsidRDefault="00B950FE" w:rsidP="00C7596B">
      <w:pPr>
        <w:pStyle w:val="Prrafodelista"/>
        <w:numPr>
          <w:ilvl w:val="0"/>
          <w:numId w:val="6"/>
        </w:numPr>
        <w:spacing w:after="0"/>
      </w:pPr>
      <w:r w:rsidRPr="00C7596B">
        <w:rPr>
          <w:u w:val="single"/>
        </w:rPr>
        <w:t>Cliente:</w:t>
      </w:r>
      <w:r>
        <w:t xml:space="preserve"> </w:t>
      </w:r>
      <w:r w:rsidR="00C546D6">
        <w:t xml:space="preserve">Farmacéutica internacional que está sufriendo presiones del Gobierno para destinar recursos económicos a un proyecto en España (nombre confidencial).  </w:t>
      </w:r>
    </w:p>
    <w:p w14:paraId="06D7B924" w14:textId="0040E60F" w:rsidR="00B950FE" w:rsidRDefault="00B950FE" w:rsidP="00C7596B">
      <w:pPr>
        <w:pStyle w:val="Prrafodelista"/>
        <w:numPr>
          <w:ilvl w:val="0"/>
          <w:numId w:val="6"/>
        </w:numPr>
        <w:spacing w:after="0"/>
      </w:pPr>
      <w:r w:rsidRPr="00C7596B">
        <w:rPr>
          <w:u w:val="single"/>
        </w:rPr>
        <w:t>Proyecto inicial</w:t>
      </w:r>
      <w:r>
        <w:t xml:space="preserve">: </w:t>
      </w:r>
      <w:r w:rsidR="00C546D6">
        <w:t xml:space="preserve">Plan de relacionamiento con los interlocutores de las instituciones principales para trasladar la posición de la compañía. </w:t>
      </w:r>
    </w:p>
    <w:p w14:paraId="202D3342" w14:textId="58435922" w:rsidR="00063009" w:rsidRDefault="00B950FE" w:rsidP="00C7596B">
      <w:pPr>
        <w:pStyle w:val="Prrafodelista"/>
        <w:numPr>
          <w:ilvl w:val="0"/>
          <w:numId w:val="6"/>
        </w:numPr>
        <w:spacing w:after="0"/>
      </w:pPr>
      <w:r w:rsidRPr="00C7596B">
        <w:rPr>
          <w:u w:val="single"/>
        </w:rPr>
        <w:t>Impacto entorno VUCA:</w:t>
      </w:r>
      <w:r>
        <w:t xml:space="preserve"> </w:t>
      </w:r>
      <w:r w:rsidR="00C546D6">
        <w:t>Ciertas filtraciones en medios obligan a uno de los interlocutores de una de las principales instituciones a dimitir (por causas totalmente ajenas al cliente) después de haber hecho ya el acercamiento y retrasa el avance del proyecto hasta la designación de una persona sustituta y a que se vuelva a dar el timing adecuado para hacer el acercamiento nuevamente</w:t>
      </w:r>
      <w:r w:rsidR="00E50DC1">
        <w:t xml:space="preserve">. De hecho, </w:t>
      </w:r>
      <w:r w:rsidR="00C546D6">
        <w:t xml:space="preserve">todavía </w:t>
      </w:r>
      <w:r w:rsidR="00E50DC1">
        <w:t xml:space="preserve">seguimos </w:t>
      </w:r>
      <w:r w:rsidR="00C546D6">
        <w:t>a la espera de que pueda producirse ese acercamiento,</w:t>
      </w:r>
      <w:r w:rsidR="00E50DC1">
        <w:t xml:space="preserve"> acumulando ya un</w:t>
      </w:r>
      <w:r w:rsidR="00C546D6">
        <w:t xml:space="preserve"> retraso </w:t>
      </w:r>
      <w:r w:rsidR="00E50DC1">
        <w:t xml:space="preserve">en el Proyecto de 2 meses. </w:t>
      </w:r>
      <w:r w:rsidR="00C546D6">
        <w:t xml:space="preserve"> </w:t>
      </w:r>
    </w:p>
    <w:p w14:paraId="0B8FD90A" w14:textId="77777777" w:rsidR="002336B7" w:rsidRDefault="002336B7" w:rsidP="002B74E6"/>
    <w:p w14:paraId="07826FD2" w14:textId="624220D3" w:rsidR="00E50DC1" w:rsidRPr="00E50DC1" w:rsidRDefault="00C546D6" w:rsidP="00E50DC1">
      <w:pPr>
        <w:pStyle w:val="Prrafodelista"/>
        <w:numPr>
          <w:ilvl w:val="0"/>
          <w:numId w:val="4"/>
        </w:numPr>
        <w:rPr>
          <w:b/>
          <w:bCs/>
        </w:rPr>
      </w:pPr>
      <w:r w:rsidRPr="00D57032">
        <w:rPr>
          <w:b/>
          <w:bCs/>
        </w:rPr>
        <w:lastRenderedPageBreak/>
        <w:t xml:space="preserve">Reflexión: </w:t>
      </w:r>
      <w:r w:rsidR="00D57032">
        <w:t>cómo influye sobre las distintas fases de un proyecto frente a otros entornos distintos, como influyen en las iteraciones entre fases, en sus costes globales, etc.</w:t>
      </w:r>
    </w:p>
    <w:p w14:paraId="556698CF" w14:textId="7CC81EA4" w:rsidR="0074077E" w:rsidRDefault="00E50DC1" w:rsidP="00364914">
      <w:pPr>
        <w:ind w:left="360"/>
      </w:pPr>
      <w:r w:rsidRPr="00E50DC1">
        <w:t>Los ent</w:t>
      </w:r>
      <w:r>
        <w:t>ornos VUCA, por definición, son inciertos y complejos, por lo que el</w:t>
      </w:r>
      <w:r w:rsidRPr="00D31CAD">
        <w:rPr>
          <w:b/>
          <w:bCs/>
        </w:rPr>
        <w:t xml:space="preserve"> impacto que puede tener en un proyecto en marcha es muy variable</w:t>
      </w:r>
      <w:r>
        <w:t xml:space="preserve">. En ocasiones, puede suponer una </w:t>
      </w:r>
      <w:r w:rsidRPr="00D31CAD">
        <w:rPr>
          <w:b/>
          <w:bCs/>
        </w:rPr>
        <w:t>oportunidad</w:t>
      </w:r>
      <w:r>
        <w:t xml:space="preserve"> que acelere o abarate costes (o aumente plan de negocio) y, en otras, puede implicar incluso que el proyecto en sí mismo </w:t>
      </w:r>
      <w:r w:rsidRPr="00D31CAD">
        <w:rPr>
          <w:b/>
          <w:bCs/>
        </w:rPr>
        <w:t xml:space="preserve">ya no tenga sentido o sea </w:t>
      </w:r>
      <w:r w:rsidR="00D31CAD">
        <w:rPr>
          <w:b/>
          <w:bCs/>
        </w:rPr>
        <w:t>in</w:t>
      </w:r>
      <w:r w:rsidRPr="00D31CAD">
        <w:rPr>
          <w:b/>
          <w:bCs/>
        </w:rPr>
        <w:t>viable</w:t>
      </w:r>
      <w:r>
        <w:t xml:space="preserve">. </w:t>
      </w:r>
      <w:r w:rsidR="0074077E">
        <w:t xml:space="preserve">En cualquier caso, incluso aunque el impacto sea positivo en términos generales, muy probablemente implicará tomar medidas que puedan no serlo tanto (despido repentino o contratación acelerada de personal, necesidad de formación adicional o financiación extra para acometer inversiones que tengan buenas perspectivas…). </w:t>
      </w:r>
    </w:p>
    <w:p w14:paraId="15D881A6" w14:textId="4E75B833" w:rsidR="0074077E" w:rsidRDefault="0074077E" w:rsidP="00364914">
      <w:pPr>
        <w:ind w:left="360"/>
      </w:pPr>
      <w:r>
        <w:t xml:space="preserve">Estos entornos, a diferencia de otros donde la estabilidad esté más asegurada, exige ser consciente de los </w:t>
      </w:r>
      <w:r w:rsidRPr="00D31CAD">
        <w:rPr>
          <w:b/>
          <w:bCs/>
        </w:rPr>
        <w:t>riesgos que se asumen</w:t>
      </w:r>
      <w:r>
        <w:t xml:space="preserve"> </w:t>
      </w:r>
      <w:r w:rsidR="00D31CAD">
        <w:t xml:space="preserve">al iniciar un proyecto dado </w:t>
      </w:r>
      <w:r>
        <w:t xml:space="preserve">y tratar de realizar una </w:t>
      </w:r>
      <w:r w:rsidRPr="00D31CAD">
        <w:rPr>
          <w:b/>
          <w:bCs/>
        </w:rPr>
        <w:t xml:space="preserve">planificación que prevea </w:t>
      </w:r>
      <w:r w:rsidR="00D31CAD">
        <w:rPr>
          <w:b/>
          <w:bCs/>
        </w:rPr>
        <w:t xml:space="preserve">el máximo número de </w:t>
      </w:r>
      <w:r w:rsidRPr="00D31CAD">
        <w:rPr>
          <w:b/>
          <w:bCs/>
        </w:rPr>
        <w:t>escenarios posible</w:t>
      </w:r>
      <w:r w:rsidR="00D31CAD">
        <w:rPr>
          <w:b/>
          <w:bCs/>
        </w:rPr>
        <w:t>s</w:t>
      </w:r>
      <w:r>
        <w:t xml:space="preserve">, para así adecuar y provisionar de la mejor manera posible </w:t>
      </w:r>
      <w:r w:rsidRPr="00D31CAD">
        <w:rPr>
          <w:b/>
          <w:bCs/>
        </w:rPr>
        <w:t>medidas, recursos, planes de contingencia</w:t>
      </w:r>
      <w:r>
        <w:t>, etc. Es posible que un hecho V</w:t>
      </w:r>
      <w:r w:rsidR="00364914">
        <w:t>U</w:t>
      </w:r>
      <w:r>
        <w:t xml:space="preserve">CA determinado afecte a todas las fases restantes del Proyecto en cuestión y haya que replantearlo </w:t>
      </w:r>
      <w:r w:rsidR="00364914">
        <w:t>íntegramente desde el principio</w:t>
      </w:r>
      <w:r>
        <w:t xml:space="preserve">. </w:t>
      </w:r>
    </w:p>
    <w:p w14:paraId="7834FE8B" w14:textId="79C4916E" w:rsidR="00063009" w:rsidRDefault="0074077E" w:rsidP="00364914">
      <w:pPr>
        <w:ind w:left="360"/>
      </w:pPr>
      <w:r>
        <w:t xml:space="preserve">En cualquier caso, lo que </w:t>
      </w:r>
      <w:r w:rsidR="00364914">
        <w:t xml:space="preserve">en mi opinión se hace verdaderamente </w:t>
      </w:r>
      <w:r>
        <w:t>imprescindible</w:t>
      </w:r>
      <w:r w:rsidR="00364914">
        <w:t xml:space="preserve"> a la hora de abordar proyectos que se enmarquen en estos entornos</w:t>
      </w:r>
      <w:r>
        <w:t xml:space="preserve"> es contar con </w:t>
      </w:r>
      <w:r w:rsidR="00364914" w:rsidRPr="00D31CAD">
        <w:rPr>
          <w:b/>
          <w:bCs/>
        </w:rPr>
        <w:t>líderes de Proyectos que atesoren una amplia</w:t>
      </w:r>
      <w:r w:rsidRPr="00D31CAD">
        <w:rPr>
          <w:b/>
          <w:bCs/>
        </w:rPr>
        <w:t xml:space="preserve"> experiencia</w:t>
      </w:r>
      <w:r w:rsidR="00364914" w:rsidRPr="00D31CAD">
        <w:rPr>
          <w:b/>
          <w:bCs/>
        </w:rPr>
        <w:t xml:space="preserve"> profesional</w:t>
      </w:r>
      <w:r>
        <w:t xml:space="preserve"> en este tipo de entornos y que </w:t>
      </w:r>
      <w:r w:rsidR="00364914">
        <w:t>posean</w:t>
      </w:r>
      <w:r>
        <w:t xml:space="preserve"> </w:t>
      </w:r>
      <w:r w:rsidRPr="00D31CAD">
        <w:t>una</w:t>
      </w:r>
      <w:r w:rsidRPr="00D31CAD">
        <w:rPr>
          <w:b/>
          <w:bCs/>
        </w:rPr>
        <w:t xml:space="preserve"> gran capacidad de adaptación, rapidez de reacción y flexibilidad</w:t>
      </w:r>
      <w:r>
        <w:t xml:space="preserve">. Como apuntaba Nassim Taleb con </w:t>
      </w:r>
      <w:r w:rsidR="00364914">
        <w:t>su</w:t>
      </w:r>
      <w:r>
        <w:t xml:space="preserve"> concepto </w:t>
      </w:r>
      <w:r w:rsidRPr="00364914">
        <w:rPr>
          <w:i/>
          <w:iCs/>
        </w:rPr>
        <w:t>antifragile</w:t>
      </w:r>
      <w:r>
        <w:t>, lo ideal sería no solo tener resil</w:t>
      </w:r>
      <w:r w:rsidR="00364914">
        <w:t>i</w:t>
      </w:r>
      <w:r>
        <w:t xml:space="preserve">encia y ser capaces de </w:t>
      </w:r>
      <w:r w:rsidR="00364914">
        <w:t xml:space="preserve">mantenerse inalterable </w:t>
      </w:r>
      <w:r>
        <w:t>ante los cambios o los estresores, sino ser capaces</w:t>
      </w:r>
      <w:r w:rsidR="00364914">
        <w:t xml:space="preserve">, incluso, </w:t>
      </w:r>
      <w:r>
        <w:t>de aprovechar las oportunidades que estos nos ofrecen y salir reforzados.</w:t>
      </w:r>
    </w:p>
    <w:p w14:paraId="7BF1BA77" w14:textId="77777777" w:rsidR="00063009" w:rsidRDefault="00063009" w:rsidP="00063009"/>
    <w:p w14:paraId="09A5C945" w14:textId="0493E669" w:rsidR="00F9508C" w:rsidRPr="00D57032" w:rsidRDefault="00F9508C" w:rsidP="00C7596B">
      <w:pPr>
        <w:shd w:val="clear" w:color="auto" w:fill="D9E2F3" w:themeFill="accent1" w:themeFillTint="33"/>
        <w:rPr>
          <w:b/>
          <w:bCs/>
        </w:rPr>
      </w:pPr>
      <w:r w:rsidRPr="00D57032">
        <w:rPr>
          <w:b/>
          <w:bCs/>
        </w:rPr>
        <w:t xml:space="preserve">EJERCICIO </w:t>
      </w:r>
      <w:r>
        <w:rPr>
          <w:b/>
          <w:bCs/>
        </w:rPr>
        <w:t>2</w:t>
      </w:r>
      <w:r w:rsidRPr="00D57032">
        <w:rPr>
          <w:b/>
          <w:bCs/>
        </w:rPr>
        <w:t xml:space="preserve">: </w:t>
      </w:r>
    </w:p>
    <w:p w14:paraId="59A8C963" w14:textId="609D77F0" w:rsidR="00063009" w:rsidRDefault="00063009" w:rsidP="00F9508C">
      <w:r>
        <w:t xml:space="preserve">ESCOGER UNO DE LOS PROYECTOS ENUMERADOS Y, SIGUIENDO EL PROCESO DE GESTIÓN DE RIESGOS DEFINIDO, ANALIZAR TRES RIESGOS. </w:t>
      </w:r>
    </w:p>
    <w:p w14:paraId="140F2714" w14:textId="28A33C8B" w:rsidR="00D67C7B" w:rsidRPr="00541034" w:rsidRDefault="00D67C7B" w:rsidP="00F9508C">
      <w:r w:rsidRPr="00541034">
        <w:rPr>
          <w:b/>
          <w:bCs/>
        </w:rPr>
        <w:t xml:space="preserve">Proyecto 2: </w:t>
      </w:r>
      <w:r w:rsidRPr="00541034">
        <w:t xml:space="preserve">persona física notoria involucrada en investigación de fiscalía. </w:t>
      </w:r>
    </w:p>
    <w:p w14:paraId="550DCB5B" w14:textId="49202787" w:rsidR="00541034" w:rsidRPr="00173086" w:rsidRDefault="00D67C7B" w:rsidP="00684C2B">
      <w:pPr>
        <w:pStyle w:val="Prrafodelista"/>
        <w:numPr>
          <w:ilvl w:val="0"/>
          <w:numId w:val="7"/>
        </w:numPr>
        <w:rPr>
          <w:u w:val="single"/>
        </w:rPr>
      </w:pPr>
      <w:r w:rsidRPr="00541034">
        <w:rPr>
          <w:u w:val="single"/>
        </w:rPr>
        <w:t>Identificación de riesgos en el Proyecto</w:t>
      </w:r>
    </w:p>
    <w:tbl>
      <w:tblPr>
        <w:tblStyle w:val="Tablaconcuadrcula"/>
        <w:tblW w:w="9634" w:type="dxa"/>
        <w:tblLayout w:type="fixed"/>
        <w:tblLook w:val="04A0" w:firstRow="1" w:lastRow="0" w:firstColumn="1" w:lastColumn="0" w:noHBand="0" w:noVBand="1"/>
      </w:tblPr>
      <w:tblGrid>
        <w:gridCol w:w="2122"/>
        <w:gridCol w:w="850"/>
        <w:gridCol w:w="1121"/>
        <w:gridCol w:w="1314"/>
        <w:gridCol w:w="2538"/>
        <w:gridCol w:w="1689"/>
      </w:tblGrid>
      <w:tr w:rsidR="00173086" w14:paraId="2CA610F8" w14:textId="77777777" w:rsidTr="00605FD9">
        <w:tc>
          <w:tcPr>
            <w:tcW w:w="2122" w:type="dxa"/>
            <w:vMerge w:val="restart"/>
            <w:vAlign w:val="center"/>
          </w:tcPr>
          <w:p w14:paraId="38325AA3" w14:textId="16D9BDCD" w:rsidR="00684C2B" w:rsidRDefault="00684C2B" w:rsidP="00684C2B">
            <w:pPr>
              <w:jc w:val="center"/>
            </w:pPr>
            <w:r>
              <w:t>IDENTIFICACIÓN</w:t>
            </w:r>
          </w:p>
        </w:tc>
        <w:tc>
          <w:tcPr>
            <w:tcW w:w="3285" w:type="dxa"/>
            <w:gridSpan w:val="3"/>
            <w:vAlign w:val="center"/>
          </w:tcPr>
          <w:p w14:paraId="638F0772" w14:textId="6EF67B22" w:rsidR="00684C2B" w:rsidRDefault="00684C2B" w:rsidP="00684C2B">
            <w:pPr>
              <w:jc w:val="center"/>
            </w:pPr>
            <w:r>
              <w:t>CUANTIFICACIÓN</w:t>
            </w:r>
          </w:p>
        </w:tc>
        <w:tc>
          <w:tcPr>
            <w:tcW w:w="2538" w:type="dxa"/>
            <w:vMerge w:val="restart"/>
            <w:vAlign w:val="center"/>
          </w:tcPr>
          <w:p w14:paraId="011D8040" w14:textId="0156CDFA" w:rsidR="00684C2B" w:rsidRDefault="00684C2B" w:rsidP="00684C2B">
            <w:pPr>
              <w:jc w:val="center"/>
            </w:pPr>
            <w:r>
              <w:t>DESARROLLO</w:t>
            </w:r>
          </w:p>
        </w:tc>
        <w:tc>
          <w:tcPr>
            <w:tcW w:w="1689" w:type="dxa"/>
            <w:vMerge w:val="restart"/>
            <w:vAlign w:val="center"/>
          </w:tcPr>
          <w:p w14:paraId="63CDD6F0" w14:textId="187ABB31" w:rsidR="00684C2B" w:rsidRDefault="00684C2B" w:rsidP="00684C2B">
            <w:pPr>
              <w:jc w:val="center"/>
            </w:pPr>
            <w:r>
              <w:t>CONTROL</w:t>
            </w:r>
          </w:p>
        </w:tc>
      </w:tr>
      <w:tr w:rsidR="00173086" w14:paraId="5B224354" w14:textId="77777777" w:rsidTr="00605FD9">
        <w:tc>
          <w:tcPr>
            <w:tcW w:w="2122" w:type="dxa"/>
            <w:vMerge/>
          </w:tcPr>
          <w:p w14:paraId="79E5C40B" w14:textId="77777777" w:rsidR="00684C2B" w:rsidRDefault="00684C2B" w:rsidP="00684C2B"/>
        </w:tc>
        <w:tc>
          <w:tcPr>
            <w:tcW w:w="850" w:type="dxa"/>
            <w:vAlign w:val="center"/>
          </w:tcPr>
          <w:p w14:paraId="7E9EE4E9" w14:textId="5C471982" w:rsidR="00684C2B" w:rsidRDefault="00684C2B" w:rsidP="00684C2B">
            <w:pPr>
              <w:jc w:val="center"/>
            </w:pPr>
            <w:r>
              <w:t>PROB</w:t>
            </w:r>
          </w:p>
        </w:tc>
        <w:tc>
          <w:tcPr>
            <w:tcW w:w="1121" w:type="dxa"/>
            <w:vAlign w:val="center"/>
          </w:tcPr>
          <w:p w14:paraId="30C0B5DB" w14:textId="2612AD6C" w:rsidR="00684C2B" w:rsidRDefault="00684C2B" w:rsidP="00684C2B">
            <w:pPr>
              <w:jc w:val="center"/>
            </w:pPr>
            <w:r>
              <w:t>IMPACTO</w:t>
            </w:r>
          </w:p>
        </w:tc>
        <w:tc>
          <w:tcPr>
            <w:tcW w:w="1314" w:type="dxa"/>
            <w:vAlign w:val="center"/>
          </w:tcPr>
          <w:p w14:paraId="6C0D6C18" w14:textId="247E95B4" w:rsidR="00684C2B" w:rsidRDefault="00684C2B" w:rsidP="00684C2B">
            <w:pPr>
              <w:jc w:val="center"/>
            </w:pPr>
            <w:r>
              <w:t>EXPOSICIÓN</w:t>
            </w:r>
          </w:p>
        </w:tc>
        <w:tc>
          <w:tcPr>
            <w:tcW w:w="2538" w:type="dxa"/>
            <w:vMerge/>
          </w:tcPr>
          <w:p w14:paraId="59F8D73E" w14:textId="77777777" w:rsidR="00684C2B" w:rsidRDefault="00684C2B" w:rsidP="00684C2B"/>
        </w:tc>
        <w:tc>
          <w:tcPr>
            <w:tcW w:w="1689" w:type="dxa"/>
            <w:vMerge/>
          </w:tcPr>
          <w:p w14:paraId="3A664F8C" w14:textId="77777777" w:rsidR="00684C2B" w:rsidRDefault="00684C2B" w:rsidP="00684C2B"/>
        </w:tc>
      </w:tr>
      <w:tr w:rsidR="00173086" w14:paraId="4A0FDA3E" w14:textId="77777777" w:rsidTr="00605FD9">
        <w:tc>
          <w:tcPr>
            <w:tcW w:w="2122" w:type="dxa"/>
          </w:tcPr>
          <w:p w14:paraId="4C7DD631" w14:textId="08F045EF" w:rsidR="00684C2B" w:rsidRDefault="00684C2B" w:rsidP="00684C2B">
            <w:r>
              <w:t>La investigación de la fiscalía prospera y se imputa al cliente en una causa judicial que puede durar años.</w:t>
            </w:r>
          </w:p>
        </w:tc>
        <w:tc>
          <w:tcPr>
            <w:tcW w:w="850" w:type="dxa"/>
          </w:tcPr>
          <w:p w14:paraId="128EE621" w14:textId="690A1585" w:rsidR="00684C2B" w:rsidRDefault="00684C2B" w:rsidP="00684C2B">
            <w:r>
              <w:t>60%</w:t>
            </w:r>
          </w:p>
        </w:tc>
        <w:tc>
          <w:tcPr>
            <w:tcW w:w="1121" w:type="dxa"/>
          </w:tcPr>
          <w:p w14:paraId="0F1F28AD" w14:textId="0E6F6179" w:rsidR="00684C2B" w:rsidRDefault="00FD380C" w:rsidP="00684C2B">
            <w:r>
              <w:t>&gt;+150K (a favor de LLYC)</w:t>
            </w:r>
          </w:p>
        </w:tc>
        <w:tc>
          <w:tcPr>
            <w:tcW w:w="1314" w:type="dxa"/>
          </w:tcPr>
          <w:p w14:paraId="39684087" w14:textId="3CB8FF33" w:rsidR="00684C2B" w:rsidRDefault="00FA546A" w:rsidP="00684C2B">
            <w:r>
              <w:t>&gt;+90K</w:t>
            </w:r>
          </w:p>
        </w:tc>
        <w:tc>
          <w:tcPr>
            <w:tcW w:w="2538" w:type="dxa"/>
          </w:tcPr>
          <w:p w14:paraId="70E458EE" w14:textId="77777777" w:rsidR="00173086" w:rsidRDefault="00173086" w:rsidP="00173086">
            <w:pPr>
              <w:pStyle w:val="Prrafodelista"/>
              <w:numPr>
                <w:ilvl w:val="0"/>
                <w:numId w:val="8"/>
              </w:numPr>
            </w:pPr>
            <w:r>
              <w:t xml:space="preserve">Coordinación con el equipo legal. </w:t>
            </w:r>
          </w:p>
          <w:p w14:paraId="70F5D0E1" w14:textId="33FE7C46" w:rsidR="00684C2B" w:rsidRDefault="00173086" w:rsidP="00173086">
            <w:pPr>
              <w:pStyle w:val="Prrafodelista"/>
              <w:numPr>
                <w:ilvl w:val="0"/>
                <w:numId w:val="8"/>
              </w:numPr>
            </w:pPr>
            <w:r>
              <w:t>Elaboración y pre-aprobación de comunicados</w:t>
            </w:r>
            <w:r w:rsidR="00605FD9">
              <w:t xml:space="preserve"> reactivos. </w:t>
            </w:r>
          </w:p>
          <w:p w14:paraId="6C1E200F" w14:textId="77777777" w:rsidR="00173086" w:rsidRDefault="00173086" w:rsidP="00173086">
            <w:pPr>
              <w:pStyle w:val="Prrafodelista"/>
              <w:numPr>
                <w:ilvl w:val="0"/>
                <w:numId w:val="8"/>
              </w:numPr>
            </w:pPr>
            <w:r>
              <w:lastRenderedPageBreak/>
              <w:t xml:space="preserve">Organización de comité de crisis, canal de comunicación. </w:t>
            </w:r>
          </w:p>
          <w:p w14:paraId="6F80400D" w14:textId="3C72768A" w:rsidR="00173086" w:rsidRDefault="00173086" w:rsidP="00173086">
            <w:pPr>
              <w:pStyle w:val="Prrafodelista"/>
              <w:numPr>
                <w:ilvl w:val="0"/>
                <w:numId w:val="8"/>
              </w:numPr>
            </w:pPr>
            <w:r>
              <w:t>Sistema de monitorización en medios y RRSS.</w:t>
            </w:r>
          </w:p>
        </w:tc>
        <w:tc>
          <w:tcPr>
            <w:tcW w:w="1689" w:type="dxa"/>
          </w:tcPr>
          <w:p w14:paraId="262617BA" w14:textId="15D30373" w:rsidR="00684C2B" w:rsidRDefault="00605FD9" w:rsidP="00684C2B">
            <w:r>
              <w:lastRenderedPageBreak/>
              <w:t xml:space="preserve">Antes y durante </w:t>
            </w:r>
          </w:p>
        </w:tc>
      </w:tr>
      <w:tr w:rsidR="00173086" w14:paraId="657F2740" w14:textId="77777777" w:rsidTr="00605FD9">
        <w:tc>
          <w:tcPr>
            <w:tcW w:w="2122" w:type="dxa"/>
          </w:tcPr>
          <w:p w14:paraId="1034F21F" w14:textId="0E1474FA" w:rsidR="00684C2B" w:rsidRDefault="00684C2B" w:rsidP="00684C2B">
            <w:r>
              <w:t xml:space="preserve">La investigación no prospera y se archiva la causa, pudiendo retomar el planteamiento original del Proyecto. </w:t>
            </w:r>
          </w:p>
          <w:p w14:paraId="5D344760" w14:textId="77777777" w:rsidR="00684C2B" w:rsidRDefault="00684C2B" w:rsidP="00684C2B"/>
        </w:tc>
        <w:tc>
          <w:tcPr>
            <w:tcW w:w="850" w:type="dxa"/>
          </w:tcPr>
          <w:p w14:paraId="39A31953" w14:textId="710268AB" w:rsidR="00684C2B" w:rsidRDefault="00684C2B" w:rsidP="00684C2B">
            <w:r>
              <w:t>40%</w:t>
            </w:r>
          </w:p>
        </w:tc>
        <w:tc>
          <w:tcPr>
            <w:tcW w:w="1121" w:type="dxa"/>
          </w:tcPr>
          <w:p w14:paraId="410F4AC3" w14:textId="22E38B9A" w:rsidR="00684C2B" w:rsidRDefault="00FD380C" w:rsidP="00684C2B">
            <w:r>
              <w:t>&gt;+30K (a favor de LLYC)</w:t>
            </w:r>
          </w:p>
        </w:tc>
        <w:tc>
          <w:tcPr>
            <w:tcW w:w="1314" w:type="dxa"/>
          </w:tcPr>
          <w:p w14:paraId="02B3EADE" w14:textId="3B04B62F" w:rsidR="00684C2B" w:rsidRDefault="00FA546A" w:rsidP="00FA546A">
            <w:pPr>
              <w:tabs>
                <w:tab w:val="left" w:pos="945"/>
              </w:tabs>
            </w:pPr>
            <w:r>
              <w:t>&gt;+12K</w:t>
            </w:r>
          </w:p>
        </w:tc>
        <w:tc>
          <w:tcPr>
            <w:tcW w:w="2538" w:type="dxa"/>
          </w:tcPr>
          <w:p w14:paraId="2F9FD0F5" w14:textId="77777777" w:rsidR="00684C2B" w:rsidRDefault="00605FD9" w:rsidP="00173086">
            <w:pPr>
              <w:pStyle w:val="Prrafodelista"/>
              <w:numPr>
                <w:ilvl w:val="0"/>
                <w:numId w:val="8"/>
              </w:numPr>
            </w:pPr>
            <w:r>
              <w:t xml:space="preserve">Comunicación proactiva para dar a conocer la resolución favorable. </w:t>
            </w:r>
          </w:p>
          <w:p w14:paraId="4B45F9D3" w14:textId="34E0FD4A" w:rsidR="00605FD9" w:rsidRDefault="00605FD9" w:rsidP="00173086">
            <w:pPr>
              <w:pStyle w:val="Prrafodelista"/>
              <w:numPr>
                <w:ilvl w:val="0"/>
                <w:numId w:val="8"/>
              </w:numPr>
            </w:pPr>
            <w:r>
              <w:t xml:space="preserve">Revisión y adaptación (si necesario) del planteamiento original. </w:t>
            </w:r>
          </w:p>
        </w:tc>
        <w:tc>
          <w:tcPr>
            <w:tcW w:w="1689" w:type="dxa"/>
          </w:tcPr>
          <w:p w14:paraId="568DEFD1" w14:textId="0F42EC4D" w:rsidR="00684C2B" w:rsidRDefault="00605FD9" w:rsidP="00684C2B">
            <w:r>
              <w:t>Durante</w:t>
            </w:r>
          </w:p>
        </w:tc>
      </w:tr>
      <w:tr w:rsidR="00173086" w14:paraId="5264948F" w14:textId="77777777" w:rsidTr="00605FD9">
        <w:tc>
          <w:tcPr>
            <w:tcW w:w="2122" w:type="dxa"/>
          </w:tcPr>
          <w:p w14:paraId="7A978B17" w14:textId="15678437" w:rsidR="00684C2B" w:rsidRDefault="00684C2B" w:rsidP="00684C2B">
            <w:r>
              <w:t>El cliente se queda sin recursos económicos para hacer frente a nuestros honorarios</w:t>
            </w:r>
            <w:r w:rsidR="00605FD9">
              <w:t>.</w:t>
            </w:r>
          </w:p>
          <w:p w14:paraId="5A11BB08" w14:textId="77777777" w:rsidR="00684C2B" w:rsidRDefault="00684C2B" w:rsidP="00684C2B"/>
        </w:tc>
        <w:tc>
          <w:tcPr>
            <w:tcW w:w="850" w:type="dxa"/>
          </w:tcPr>
          <w:p w14:paraId="75411A9D" w14:textId="2CF51784" w:rsidR="00684C2B" w:rsidRDefault="00684C2B" w:rsidP="00684C2B">
            <w:r>
              <w:t>40%</w:t>
            </w:r>
          </w:p>
        </w:tc>
        <w:tc>
          <w:tcPr>
            <w:tcW w:w="1121" w:type="dxa"/>
          </w:tcPr>
          <w:p w14:paraId="5DA6EAC6" w14:textId="3048BD21" w:rsidR="00684C2B" w:rsidRDefault="00FD380C" w:rsidP="00684C2B">
            <w:r>
              <w:t>-30/-50K (pérdida de LLYC)</w:t>
            </w:r>
          </w:p>
        </w:tc>
        <w:tc>
          <w:tcPr>
            <w:tcW w:w="1314" w:type="dxa"/>
          </w:tcPr>
          <w:p w14:paraId="6789A3F1" w14:textId="5598D7ED" w:rsidR="00684C2B" w:rsidRDefault="00FA546A" w:rsidP="00684C2B">
            <w:r>
              <w:t>-</w:t>
            </w:r>
            <w:r w:rsidR="009067C8">
              <w:t>12</w:t>
            </w:r>
            <w:r w:rsidR="00586EEC">
              <w:t>K</w:t>
            </w:r>
            <w:r w:rsidR="00B07207">
              <w:t>/</w:t>
            </w:r>
            <w:r w:rsidR="009067C8">
              <w:t>-20K</w:t>
            </w:r>
          </w:p>
        </w:tc>
        <w:tc>
          <w:tcPr>
            <w:tcW w:w="2538" w:type="dxa"/>
          </w:tcPr>
          <w:p w14:paraId="64A7C1A8" w14:textId="77777777" w:rsidR="00605FD9" w:rsidRDefault="00605FD9" w:rsidP="00605FD9">
            <w:pPr>
              <w:pStyle w:val="Prrafodelista"/>
              <w:numPr>
                <w:ilvl w:val="0"/>
                <w:numId w:val="8"/>
              </w:numPr>
            </w:pPr>
            <w:r>
              <w:t xml:space="preserve">Seguimiento cobros. </w:t>
            </w:r>
          </w:p>
          <w:p w14:paraId="2663319D" w14:textId="2F59A166" w:rsidR="00605FD9" w:rsidRDefault="00605FD9" w:rsidP="00605FD9">
            <w:pPr>
              <w:pStyle w:val="Prrafodelista"/>
              <w:numPr>
                <w:ilvl w:val="0"/>
                <w:numId w:val="8"/>
              </w:numPr>
            </w:pPr>
            <w:r>
              <w:t>R</w:t>
            </w:r>
            <w:r>
              <w:t>eactivación estrategia comercial.</w:t>
            </w:r>
          </w:p>
        </w:tc>
        <w:tc>
          <w:tcPr>
            <w:tcW w:w="1689" w:type="dxa"/>
          </w:tcPr>
          <w:p w14:paraId="46731E70" w14:textId="6D9BC11D" w:rsidR="00684C2B" w:rsidRDefault="00605FD9" w:rsidP="00684C2B">
            <w:r>
              <w:t>Durante</w:t>
            </w:r>
          </w:p>
        </w:tc>
      </w:tr>
      <w:tr w:rsidR="00173086" w14:paraId="5491DCB4" w14:textId="77777777" w:rsidTr="00605FD9">
        <w:tc>
          <w:tcPr>
            <w:tcW w:w="2122" w:type="dxa"/>
          </w:tcPr>
          <w:p w14:paraId="7ACCB7CF" w14:textId="6803A7B9" w:rsidR="00684C2B" w:rsidRDefault="00684C2B" w:rsidP="00684C2B">
            <w:r>
              <w:t xml:space="preserve">El caso alcanza una dimensión internacional y tenemos que asumir más responsabilidad y/o involucrar a </w:t>
            </w:r>
            <w:r w:rsidRPr="00684C2B">
              <w:rPr>
                <w:i/>
                <w:iCs/>
              </w:rPr>
              <w:t>partners</w:t>
            </w:r>
            <w:r>
              <w:t xml:space="preserve"> de otros países. </w:t>
            </w:r>
          </w:p>
          <w:p w14:paraId="574E6230" w14:textId="77777777" w:rsidR="00684C2B" w:rsidRDefault="00684C2B" w:rsidP="00684C2B"/>
        </w:tc>
        <w:tc>
          <w:tcPr>
            <w:tcW w:w="850" w:type="dxa"/>
          </w:tcPr>
          <w:p w14:paraId="7519AAD1" w14:textId="396122A5" w:rsidR="00684C2B" w:rsidRDefault="00684C2B" w:rsidP="00684C2B">
            <w:r>
              <w:t>30%</w:t>
            </w:r>
          </w:p>
        </w:tc>
        <w:tc>
          <w:tcPr>
            <w:tcW w:w="1121" w:type="dxa"/>
          </w:tcPr>
          <w:p w14:paraId="74BB1CE4" w14:textId="4464FFE9" w:rsidR="00684C2B" w:rsidRDefault="00FD380C" w:rsidP="00684C2B">
            <w:r>
              <w:t>&gt;</w:t>
            </w:r>
            <w:r w:rsidR="009067C8">
              <w:t>+</w:t>
            </w:r>
            <w:r>
              <w:t>100K (</w:t>
            </w:r>
            <w:r w:rsidR="009067C8">
              <w:t>a favor de</w:t>
            </w:r>
            <w:r>
              <w:t xml:space="preserve"> LLYC y/o partner)</w:t>
            </w:r>
          </w:p>
        </w:tc>
        <w:tc>
          <w:tcPr>
            <w:tcW w:w="1314" w:type="dxa"/>
          </w:tcPr>
          <w:p w14:paraId="49505887" w14:textId="0AAEBA84" w:rsidR="00684C2B" w:rsidRDefault="009067C8" w:rsidP="00684C2B">
            <w:r>
              <w:t>&gt;+30K</w:t>
            </w:r>
          </w:p>
        </w:tc>
        <w:tc>
          <w:tcPr>
            <w:tcW w:w="2538" w:type="dxa"/>
          </w:tcPr>
          <w:p w14:paraId="1CEBDF44" w14:textId="3DCB8923" w:rsidR="00684C2B" w:rsidRDefault="00605FD9" w:rsidP="00605FD9">
            <w:pPr>
              <w:pStyle w:val="Prrafodelista"/>
              <w:numPr>
                <w:ilvl w:val="0"/>
                <w:numId w:val="8"/>
              </w:numPr>
            </w:pPr>
            <w:r>
              <w:t xml:space="preserve">Identificar a los partners en países clave, sus datos de contacto y presupuestos elaborados. </w:t>
            </w:r>
          </w:p>
          <w:p w14:paraId="2A611D11" w14:textId="4458EA5E" w:rsidR="00605FD9" w:rsidRDefault="00605FD9" w:rsidP="00605FD9">
            <w:pPr>
              <w:pStyle w:val="Prrafodelista"/>
              <w:numPr>
                <w:ilvl w:val="0"/>
                <w:numId w:val="8"/>
              </w:numPr>
            </w:pPr>
            <w:r>
              <w:t>Identificar perfiles de profesionales disponibles en el mercado que puedan incorporarse al Proyecto.</w:t>
            </w:r>
          </w:p>
        </w:tc>
        <w:tc>
          <w:tcPr>
            <w:tcW w:w="1689" w:type="dxa"/>
          </w:tcPr>
          <w:p w14:paraId="6AA4EFD6" w14:textId="23083DCC" w:rsidR="00684C2B" w:rsidRDefault="00605FD9" w:rsidP="00684C2B">
            <w:r>
              <w:t>Antes y durante</w:t>
            </w:r>
          </w:p>
        </w:tc>
      </w:tr>
      <w:tr w:rsidR="00173086" w14:paraId="463425C9" w14:textId="77777777" w:rsidTr="00605FD9">
        <w:tc>
          <w:tcPr>
            <w:tcW w:w="2122" w:type="dxa"/>
          </w:tcPr>
          <w:p w14:paraId="1F665D65" w14:textId="3F480048" w:rsidR="00684C2B" w:rsidRDefault="00684C2B" w:rsidP="00684C2B">
            <w:r>
              <w:t>El cliente fallece</w:t>
            </w:r>
            <w:r w:rsidR="00605FD9">
              <w:t>.</w:t>
            </w:r>
          </w:p>
        </w:tc>
        <w:tc>
          <w:tcPr>
            <w:tcW w:w="850" w:type="dxa"/>
          </w:tcPr>
          <w:p w14:paraId="3519B99E" w14:textId="7FDA286E" w:rsidR="00684C2B" w:rsidRDefault="00684C2B" w:rsidP="00684C2B">
            <w:r>
              <w:t>5%</w:t>
            </w:r>
          </w:p>
        </w:tc>
        <w:tc>
          <w:tcPr>
            <w:tcW w:w="1121" w:type="dxa"/>
          </w:tcPr>
          <w:p w14:paraId="36F2B8A4" w14:textId="63DE949F" w:rsidR="00684C2B" w:rsidRDefault="00FD380C" w:rsidP="00684C2B">
            <w:r>
              <w:t>-30/-50K (pérdida de LLYC)</w:t>
            </w:r>
          </w:p>
        </w:tc>
        <w:tc>
          <w:tcPr>
            <w:tcW w:w="1314" w:type="dxa"/>
          </w:tcPr>
          <w:p w14:paraId="18A2480B" w14:textId="50083C99" w:rsidR="00684C2B" w:rsidRDefault="009067C8" w:rsidP="00684C2B">
            <w:r>
              <w:t>-1,5/-2,5K</w:t>
            </w:r>
          </w:p>
        </w:tc>
        <w:tc>
          <w:tcPr>
            <w:tcW w:w="2538" w:type="dxa"/>
          </w:tcPr>
          <w:p w14:paraId="12C06B6F" w14:textId="77777777" w:rsidR="00684C2B" w:rsidRDefault="00605FD9" w:rsidP="00605FD9">
            <w:pPr>
              <w:pStyle w:val="Prrafodelista"/>
              <w:numPr>
                <w:ilvl w:val="0"/>
                <w:numId w:val="8"/>
              </w:numPr>
            </w:pPr>
            <w:r>
              <w:t>Suspensión de la actividad a la mayor brevedad.</w:t>
            </w:r>
          </w:p>
          <w:p w14:paraId="24B28705" w14:textId="6C67EC1F" w:rsidR="00605FD9" w:rsidRDefault="00605FD9" w:rsidP="00605FD9">
            <w:pPr>
              <w:pStyle w:val="Prrafodelista"/>
              <w:numPr>
                <w:ilvl w:val="0"/>
                <w:numId w:val="8"/>
              </w:numPr>
            </w:pPr>
            <w:r>
              <w:t xml:space="preserve">Reactivación estrategia comercial. </w:t>
            </w:r>
          </w:p>
        </w:tc>
        <w:tc>
          <w:tcPr>
            <w:tcW w:w="1689" w:type="dxa"/>
          </w:tcPr>
          <w:p w14:paraId="6FF2870E" w14:textId="43745FD0" w:rsidR="00684C2B" w:rsidRDefault="00605FD9" w:rsidP="00684C2B">
            <w:r>
              <w:t>Durante</w:t>
            </w:r>
          </w:p>
        </w:tc>
      </w:tr>
      <w:tr w:rsidR="00173086" w14:paraId="0E2AB865" w14:textId="77777777" w:rsidTr="00605FD9">
        <w:tc>
          <w:tcPr>
            <w:tcW w:w="2122" w:type="dxa"/>
          </w:tcPr>
          <w:p w14:paraId="599A7A0B" w14:textId="4B722B98" w:rsidR="00684C2B" w:rsidRDefault="00684C2B" w:rsidP="00684C2B">
            <w:r>
              <w:t>Salida de consultores asignados al Proyecto</w:t>
            </w:r>
            <w:r w:rsidR="00605FD9">
              <w:t>.</w:t>
            </w:r>
          </w:p>
        </w:tc>
        <w:tc>
          <w:tcPr>
            <w:tcW w:w="850" w:type="dxa"/>
          </w:tcPr>
          <w:p w14:paraId="1648D2AA" w14:textId="461FDA9F" w:rsidR="00684C2B" w:rsidRDefault="00684C2B" w:rsidP="00684C2B">
            <w:r>
              <w:t>25%</w:t>
            </w:r>
          </w:p>
        </w:tc>
        <w:tc>
          <w:tcPr>
            <w:tcW w:w="1121" w:type="dxa"/>
          </w:tcPr>
          <w:p w14:paraId="02C66EFF" w14:textId="7BD77083" w:rsidR="00684C2B" w:rsidRDefault="00FD380C" w:rsidP="00684C2B">
            <w:r>
              <w:t>-5K/-15K (pérdida de LLYC)</w:t>
            </w:r>
          </w:p>
        </w:tc>
        <w:tc>
          <w:tcPr>
            <w:tcW w:w="1314" w:type="dxa"/>
          </w:tcPr>
          <w:p w14:paraId="119CD8B3" w14:textId="29CEB6D2" w:rsidR="00684C2B" w:rsidRDefault="009067C8" w:rsidP="00684C2B">
            <w:r>
              <w:t>-1,2/-3,7K</w:t>
            </w:r>
          </w:p>
        </w:tc>
        <w:tc>
          <w:tcPr>
            <w:tcW w:w="2538" w:type="dxa"/>
          </w:tcPr>
          <w:p w14:paraId="1C3A4881" w14:textId="77777777" w:rsidR="00684C2B" w:rsidRDefault="00605FD9" w:rsidP="00605FD9">
            <w:pPr>
              <w:pStyle w:val="Prrafodelista"/>
              <w:numPr>
                <w:ilvl w:val="0"/>
                <w:numId w:val="8"/>
              </w:numPr>
            </w:pPr>
            <w:r>
              <w:t>Identificar perfiles de profesionales disponibles en el mercado que puedan incorporarse al Proyecto.</w:t>
            </w:r>
          </w:p>
          <w:p w14:paraId="4931F703" w14:textId="707741F3" w:rsidR="00605FD9" w:rsidRDefault="00605FD9" w:rsidP="00605FD9">
            <w:pPr>
              <w:pStyle w:val="Prrafodelista"/>
              <w:numPr>
                <w:ilvl w:val="0"/>
                <w:numId w:val="8"/>
              </w:numPr>
            </w:pPr>
            <w:r>
              <w:t>Incorporarlos a la mayor brevedad posible una vez surge la necesidad.</w:t>
            </w:r>
          </w:p>
        </w:tc>
        <w:tc>
          <w:tcPr>
            <w:tcW w:w="1689" w:type="dxa"/>
          </w:tcPr>
          <w:p w14:paraId="1CDE1079" w14:textId="263B5335" w:rsidR="00684C2B" w:rsidRDefault="00605FD9" w:rsidP="00684C2B">
            <w:r>
              <w:t>Antes y durante</w:t>
            </w:r>
          </w:p>
        </w:tc>
      </w:tr>
    </w:tbl>
    <w:p w14:paraId="5E244814" w14:textId="30EE006E" w:rsidR="002B74E6" w:rsidRDefault="002B74E6" w:rsidP="00D0724C"/>
    <w:sectPr w:rsidR="002B74E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431F8C" w14:textId="77777777" w:rsidR="005769BE" w:rsidRDefault="005769BE" w:rsidP="00063009">
      <w:pPr>
        <w:spacing w:after="0" w:line="240" w:lineRule="auto"/>
      </w:pPr>
      <w:r>
        <w:separator/>
      </w:r>
    </w:p>
  </w:endnote>
  <w:endnote w:type="continuationSeparator" w:id="0">
    <w:p w14:paraId="231EC6A1" w14:textId="77777777" w:rsidR="005769BE" w:rsidRDefault="005769BE" w:rsidP="00063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elle_rg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44644067"/>
      <w:docPartObj>
        <w:docPartGallery w:val="Page Numbers (Bottom of Page)"/>
        <w:docPartUnique/>
      </w:docPartObj>
    </w:sdtPr>
    <w:sdtEndPr/>
    <w:sdtContent>
      <w:p w14:paraId="222C1BCF" w14:textId="03726C4C" w:rsidR="00D57032" w:rsidRDefault="00D5703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363EA8" w14:textId="77777777" w:rsidR="00D57032" w:rsidRDefault="00D570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3EA05E" w14:textId="77777777" w:rsidR="005769BE" w:rsidRDefault="005769BE" w:rsidP="00063009">
      <w:pPr>
        <w:spacing w:after="0" w:line="240" w:lineRule="auto"/>
      </w:pPr>
      <w:r>
        <w:separator/>
      </w:r>
    </w:p>
  </w:footnote>
  <w:footnote w:type="continuationSeparator" w:id="0">
    <w:p w14:paraId="7ED753FE" w14:textId="77777777" w:rsidR="005769BE" w:rsidRDefault="005769BE" w:rsidP="00063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062A6E" w14:textId="446A712B" w:rsidR="00F9508C" w:rsidRPr="00F9508C" w:rsidRDefault="00F9508C" w:rsidP="00F9508C">
    <w:pPr>
      <w:shd w:val="clear" w:color="auto" w:fill="FFFFFF"/>
      <w:spacing w:before="100" w:beforeAutospacing="1" w:after="100" w:afterAutospacing="1" w:line="240" w:lineRule="auto"/>
      <w:textAlignment w:val="center"/>
      <w:outlineLvl w:val="0"/>
      <w:rPr>
        <w:rFonts w:ascii="adelle_rgregular" w:eastAsia="Times New Roman" w:hAnsi="adelle_rgregular" w:cs="Times New Roman"/>
        <w:b/>
        <w:bCs/>
        <w:color w:val="53565A"/>
        <w:kern w:val="36"/>
        <w:szCs w:val="10"/>
        <w:lang w:eastAsia="es-ES"/>
      </w:rPr>
    </w:pPr>
    <w:r w:rsidRPr="00F9508C">
      <w:rPr>
        <w:rFonts w:ascii="adelle_rgregular" w:eastAsia="Times New Roman" w:hAnsi="adelle_rgregular" w:cs="Times New Roman"/>
        <w:b/>
        <w:bCs/>
        <w:color w:val="53565A"/>
        <w:kern w:val="36"/>
        <w:szCs w:val="10"/>
        <w:lang w:eastAsia="es-ES"/>
      </w:rPr>
      <w:t>Programa Superior Gestión de Empresas de Servicios Profesionales</w:t>
    </w:r>
    <w:r>
      <w:rPr>
        <w:rFonts w:ascii="adelle_rgregular" w:eastAsia="Times New Roman" w:hAnsi="adelle_rgregular" w:cs="Times New Roman"/>
        <w:b/>
        <w:bCs/>
        <w:color w:val="53565A"/>
        <w:kern w:val="36"/>
        <w:szCs w:val="10"/>
        <w:lang w:eastAsia="es-ES"/>
      </w:rPr>
      <w:t xml:space="preserve"> - </w:t>
    </w:r>
    <w:r w:rsidRPr="00F9508C">
      <w:rPr>
        <w:rFonts w:ascii="adelle_rgregular" w:eastAsia="Times New Roman" w:hAnsi="adelle_rgregular" w:cs="Times New Roman"/>
        <w:b/>
        <w:bCs/>
        <w:color w:val="53565A"/>
        <w:kern w:val="36"/>
        <w:szCs w:val="10"/>
        <w:lang w:eastAsia="es-ES"/>
      </w:rPr>
      <w:t>Año 3</w:t>
    </w:r>
  </w:p>
  <w:p w14:paraId="795D8F56" w14:textId="224B5FB1" w:rsidR="00F9508C" w:rsidRPr="00F9508C" w:rsidRDefault="00F9508C" w:rsidP="00F9508C">
    <w:pPr>
      <w:shd w:val="clear" w:color="auto" w:fill="FFFFFF"/>
      <w:spacing w:before="100" w:beforeAutospacing="1" w:after="100" w:afterAutospacing="1" w:line="240" w:lineRule="auto"/>
      <w:textAlignment w:val="center"/>
      <w:outlineLvl w:val="0"/>
      <w:rPr>
        <w:rFonts w:ascii="adelle_rgregular" w:eastAsia="Times New Roman" w:hAnsi="adelle_rgregular" w:cs="Times New Roman"/>
        <w:b/>
        <w:bCs/>
        <w:color w:val="53565A"/>
        <w:kern w:val="36"/>
        <w:szCs w:val="10"/>
        <w:lang w:eastAsia="es-ES"/>
      </w:rPr>
    </w:pPr>
    <w:r>
      <w:rPr>
        <w:rFonts w:ascii="adelle_rgregular" w:eastAsia="Times New Roman" w:hAnsi="adelle_rgregular" w:cs="Times New Roman"/>
        <w:b/>
        <w:bCs/>
        <w:color w:val="53565A"/>
        <w:kern w:val="36"/>
        <w:szCs w:val="10"/>
        <w:lang w:eastAsia="es-ES"/>
      </w:rPr>
      <w:t>Módulo</w:t>
    </w:r>
    <w:r w:rsidR="00063009" w:rsidRPr="00F9508C">
      <w:rPr>
        <w:rFonts w:ascii="adelle_rgregular" w:eastAsia="Times New Roman" w:hAnsi="adelle_rgregular" w:cs="Times New Roman"/>
        <w:b/>
        <w:bCs/>
        <w:color w:val="53565A"/>
        <w:kern w:val="36"/>
        <w:szCs w:val="10"/>
        <w:lang w:eastAsia="es-ES"/>
      </w:rPr>
      <w:t xml:space="preserve"> 3 </w:t>
    </w:r>
    <w:r>
      <w:rPr>
        <w:rFonts w:ascii="adelle_rgregular" w:eastAsia="Times New Roman" w:hAnsi="adelle_rgregular" w:cs="Times New Roman"/>
        <w:b/>
        <w:bCs/>
        <w:color w:val="53565A"/>
        <w:kern w:val="36"/>
        <w:szCs w:val="10"/>
        <w:lang w:eastAsia="es-ES"/>
      </w:rPr>
      <w:t>–</w:t>
    </w:r>
    <w:r w:rsidR="00063009" w:rsidRPr="00F9508C">
      <w:rPr>
        <w:rFonts w:ascii="adelle_rgregular" w:eastAsia="Times New Roman" w:hAnsi="adelle_rgregular" w:cs="Times New Roman"/>
        <w:b/>
        <w:bCs/>
        <w:color w:val="53565A"/>
        <w:kern w:val="36"/>
        <w:szCs w:val="10"/>
        <w:lang w:eastAsia="es-ES"/>
      </w:rPr>
      <w:t xml:space="preserve"> </w:t>
    </w:r>
    <w:r>
      <w:rPr>
        <w:rFonts w:ascii="adelle_rgregular" w:eastAsia="Times New Roman" w:hAnsi="adelle_rgregular" w:cs="Times New Roman"/>
        <w:b/>
        <w:bCs/>
        <w:color w:val="53565A"/>
        <w:kern w:val="36"/>
        <w:szCs w:val="10"/>
        <w:lang w:eastAsia="es-ES"/>
      </w:rPr>
      <w:t>Gestión de Proyectos</w:t>
    </w:r>
    <w:r w:rsidR="00063009" w:rsidRPr="00F9508C">
      <w:rPr>
        <w:rFonts w:ascii="adelle_rgregular" w:eastAsia="Times New Roman" w:hAnsi="adelle_rgregular" w:cs="Times New Roman"/>
        <w:b/>
        <w:bCs/>
        <w:color w:val="53565A"/>
        <w:kern w:val="36"/>
        <w:szCs w:val="10"/>
        <w:lang w:eastAsia="es-ES"/>
      </w:rPr>
      <w:t xml:space="preserve"> </w:t>
    </w:r>
    <w:r w:rsidRPr="00F9508C">
      <w:rPr>
        <w:rFonts w:ascii="adelle_rgregular" w:eastAsia="Times New Roman" w:hAnsi="adelle_rgregular" w:cs="Times New Roman"/>
        <w:b/>
        <w:bCs/>
        <w:color w:val="53565A"/>
        <w:kern w:val="36"/>
        <w:szCs w:val="10"/>
        <w:lang w:eastAsia="es-ES"/>
      </w:rPr>
      <w:t>–</w:t>
    </w:r>
    <w:r w:rsidR="00063009" w:rsidRPr="00F9508C">
      <w:rPr>
        <w:rFonts w:ascii="adelle_rgregular" w:eastAsia="Times New Roman" w:hAnsi="adelle_rgregular" w:cs="Times New Roman"/>
        <w:b/>
        <w:bCs/>
        <w:color w:val="53565A"/>
        <w:kern w:val="36"/>
        <w:szCs w:val="10"/>
        <w:lang w:eastAsia="es-ES"/>
      </w:rPr>
      <w:t xml:space="preserve"> </w:t>
    </w:r>
    <w:r>
      <w:rPr>
        <w:rFonts w:ascii="adelle_rgregular" w:eastAsia="Times New Roman" w:hAnsi="adelle_rgregular" w:cs="Times New Roman"/>
        <w:b/>
        <w:bCs/>
        <w:color w:val="53565A"/>
        <w:kern w:val="36"/>
        <w:szCs w:val="10"/>
        <w:lang w:eastAsia="es-ES"/>
      </w:rPr>
      <w:t>Case Study</w:t>
    </w:r>
  </w:p>
  <w:p w14:paraId="5386797D" w14:textId="0D251FD1" w:rsidR="00063009" w:rsidRPr="00F9508C" w:rsidRDefault="00F9508C" w:rsidP="00F9508C">
    <w:pPr>
      <w:shd w:val="clear" w:color="auto" w:fill="FFFFFF"/>
      <w:spacing w:before="100" w:beforeAutospacing="1" w:after="100" w:afterAutospacing="1" w:line="240" w:lineRule="auto"/>
      <w:textAlignment w:val="center"/>
      <w:outlineLvl w:val="0"/>
      <w:rPr>
        <w:rFonts w:ascii="adelle_rgregular" w:eastAsia="Times New Roman" w:hAnsi="adelle_rgregular" w:cs="Times New Roman"/>
        <w:b/>
        <w:bCs/>
        <w:color w:val="53565A"/>
        <w:kern w:val="36"/>
        <w:szCs w:val="10"/>
        <w:lang w:eastAsia="es-ES"/>
      </w:rPr>
    </w:pPr>
    <w:r>
      <w:rPr>
        <w:rFonts w:ascii="adelle_rgregular" w:eastAsia="Times New Roman" w:hAnsi="adelle_rgregular" w:cs="Times New Roman"/>
        <w:b/>
        <w:bCs/>
        <w:color w:val="53565A"/>
        <w:kern w:val="36"/>
        <w:szCs w:val="10"/>
        <w:lang w:eastAsia="es-ES"/>
      </w:rPr>
      <w:t>Alba García López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DB22C3"/>
    <w:multiLevelType w:val="hybridMultilevel"/>
    <w:tmpl w:val="FC3E9332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A722C"/>
    <w:multiLevelType w:val="hybridMultilevel"/>
    <w:tmpl w:val="9370B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43330"/>
    <w:multiLevelType w:val="hybridMultilevel"/>
    <w:tmpl w:val="0D689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AE2F4D"/>
    <w:multiLevelType w:val="hybridMultilevel"/>
    <w:tmpl w:val="79B6CCE8"/>
    <w:lvl w:ilvl="0" w:tplc="26C477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3FF9"/>
    <w:multiLevelType w:val="hybridMultilevel"/>
    <w:tmpl w:val="E85A6A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7F4E0A"/>
    <w:multiLevelType w:val="hybridMultilevel"/>
    <w:tmpl w:val="2FD8EC9C"/>
    <w:lvl w:ilvl="0" w:tplc="71E27E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200117"/>
    <w:multiLevelType w:val="hybridMultilevel"/>
    <w:tmpl w:val="F508F8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94D29"/>
    <w:multiLevelType w:val="hybridMultilevel"/>
    <w:tmpl w:val="BBB6E04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C4A6D2F"/>
    <w:multiLevelType w:val="hybridMultilevel"/>
    <w:tmpl w:val="73A04B2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009"/>
    <w:rsid w:val="00063009"/>
    <w:rsid w:val="00173086"/>
    <w:rsid w:val="002336B7"/>
    <w:rsid w:val="00243EE9"/>
    <w:rsid w:val="002B74E6"/>
    <w:rsid w:val="003130B5"/>
    <w:rsid w:val="0033170C"/>
    <w:rsid w:val="00364914"/>
    <w:rsid w:val="004E14F4"/>
    <w:rsid w:val="00535F8C"/>
    <w:rsid w:val="00541034"/>
    <w:rsid w:val="005769BE"/>
    <w:rsid w:val="00586EEC"/>
    <w:rsid w:val="00605FD9"/>
    <w:rsid w:val="00684C2B"/>
    <w:rsid w:val="00710967"/>
    <w:rsid w:val="0074077E"/>
    <w:rsid w:val="007D6B23"/>
    <w:rsid w:val="009067C8"/>
    <w:rsid w:val="00A52E33"/>
    <w:rsid w:val="00B07207"/>
    <w:rsid w:val="00B450D1"/>
    <w:rsid w:val="00B950FE"/>
    <w:rsid w:val="00BD6B51"/>
    <w:rsid w:val="00C546D6"/>
    <w:rsid w:val="00C7596B"/>
    <w:rsid w:val="00D0724C"/>
    <w:rsid w:val="00D31CAD"/>
    <w:rsid w:val="00D57032"/>
    <w:rsid w:val="00D67C7B"/>
    <w:rsid w:val="00DE6816"/>
    <w:rsid w:val="00E50DC1"/>
    <w:rsid w:val="00F77BA9"/>
    <w:rsid w:val="00F9508C"/>
    <w:rsid w:val="00FA546A"/>
    <w:rsid w:val="00FD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BACBD"/>
  <w15:chartTrackingRefBased/>
  <w15:docId w15:val="{BBC3FA66-A329-43EC-B03F-5B3CB2945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F950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30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3009"/>
  </w:style>
  <w:style w:type="paragraph" w:styleId="Piedepgina">
    <w:name w:val="footer"/>
    <w:basedOn w:val="Normal"/>
    <w:link w:val="PiedepginaCar"/>
    <w:uiPriority w:val="99"/>
    <w:unhideWhenUsed/>
    <w:rsid w:val="000630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3009"/>
  </w:style>
  <w:style w:type="paragraph" w:styleId="Prrafodelista">
    <w:name w:val="List Paragraph"/>
    <w:basedOn w:val="Normal"/>
    <w:uiPriority w:val="34"/>
    <w:qFormat/>
    <w:rsid w:val="0006300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F9508C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table" w:styleId="Tablaconcuadrcula">
    <w:name w:val="Table Grid"/>
    <w:basedOn w:val="Tablanormal"/>
    <w:uiPriority w:val="39"/>
    <w:rsid w:val="00684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06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67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95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7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7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1912</TotalTime>
  <Pages>3</Pages>
  <Words>953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Alba García López</dc:creator>
  <cp:keywords/>
  <dc:description/>
  <cp:lastModifiedBy>Alba García López</cp:lastModifiedBy>
  <cp:revision>8</cp:revision>
  <dcterms:created xsi:type="dcterms:W3CDTF">2020-04-21T10:22:00Z</dcterms:created>
  <dcterms:modified xsi:type="dcterms:W3CDTF">2020-08-12T10:38:00Z</dcterms:modified>
</cp:coreProperties>
</file>