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424D6" w14:textId="77777777" w:rsidR="00B4721F" w:rsidRPr="004869DF" w:rsidRDefault="004869DF" w:rsidP="00B4721F">
      <w:pPr>
        <w:pStyle w:val="Ttulo1-portadadeldocumento"/>
        <w:rPr>
          <w:rFonts w:ascii="Adelle Eb" w:hAnsi="Adelle Eb"/>
          <w:sz w:val="56"/>
        </w:rPr>
      </w:pPr>
      <w:r w:rsidRPr="004869DF">
        <w:rPr>
          <w:rFonts w:ascii="Adelle Eb" w:hAnsi="Adelle Eb"/>
          <w:sz w:val="56"/>
        </w:rPr>
        <w:t xml:space="preserve">Análisis sectorial </w:t>
      </w:r>
      <w:r>
        <w:rPr>
          <w:rFonts w:ascii="Adelle Eb" w:hAnsi="Adelle Eb"/>
          <w:sz w:val="56"/>
        </w:rPr>
        <w:t>para</w:t>
      </w:r>
      <w:r w:rsidRPr="004869DF">
        <w:rPr>
          <w:rFonts w:ascii="Adelle Eb" w:hAnsi="Adelle Eb"/>
          <w:sz w:val="56"/>
        </w:rPr>
        <w:t xml:space="preserve"> LLORENTE &amp; CUENCA</w:t>
      </w:r>
    </w:p>
    <w:p w14:paraId="2695ECDA" w14:textId="77777777" w:rsidR="00B4721F" w:rsidRPr="0083096A" w:rsidRDefault="004869DF" w:rsidP="00B4721F">
      <w:pPr>
        <w:pStyle w:val="Subttulodelapresentacin"/>
        <w:tabs>
          <w:tab w:val="clear" w:pos="142"/>
          <w:tab w:val="clear" w:pos="560"/>
        </w:tabs>
      </w:pPr>
      <w:r w:rsidRPr="0083096A">
        <w:t>Business Case</w:t>
      </w:r>
    </w:p>
    <w:p w14:paraId="60AC2921" w14:textId="77777777" w:rsidR="004869DF" w:rsidRPr="004869DF" w:rsidRDefault="004869DF" w:rsidP="00B4721F">
      <w:pPr>
        <w:pStyle w:val="Fechadelapresentacin"/>
        <w:rPr>
          <w:b/>
        </w:rPr>
      </w:pPr>
      <w:r w:rsidRPr="004869DF">
        <w:rPr>
          <w:b/>
        </w:rPr>
        <w:t>Jon Pérez Urbelz</w:t>
      </w:r>
    </w:p>
    <w:p w14:paraId="47B2D132" w14:textId="77777777" w:rsidR="00B4721F" w:rsidRPr="0073326D" w:rsidRDefault="005F4DFB" w:rsidP="00B4721F">
      <w:pPr>
        <w:pStyle w:val="Fechadelapresentacin"/>
      </w:pPr>
      <w:r>
        <w:rPr>
          <w:noProof/>
        </w:rPr>
        <mc:AlternateContent>
          <mc:Choice Requires="wps">
            <w:drawing>
              <wp:anchor distT="45720" distB="45720" distL="114300" distR="114300" simplePos="0" relativeHeight="251682816" behindDoc="0" locked="0" layoutInCell="1" allowOverlap="1" wp14:anchorId="45E5F728" wp14:editId="22479E29">
                <wp:simplePos x="0" y="0"/>
                <wp:positionH relativeFrom="margin">
                  <wp:posOffset>-186690</wp:posOffset>
                </wp:positionH>
                <wp:positionV relativeFrom="paragraph">
                  <wp:posOffset>3943350</wp:posOffset>
                </wp:positionV>
                <wp:extent cx="5479415" cy="471805"/>
                <wp:effectExtent l="0" t="0" r="6985" b="444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9415" cy="471805"/>
                        </a:xfrm>
                        <a:prstGeom prst="rect">
                          <a:avLst/>
                        </a:prstGeom>
                        <a:solidFill>
                          <a:srgbClr val="FFFFFF"/>
                        </a:solidFill>
                        <a:ln w="9525">
                          <a:noFill/>
                          <a:miter lim="800000"/>
                          <a:headEnd/>
                          <a:tailEnd/>
                        </a:ln>
                      </wps:spPr>
                      <wps:txbx>
                        <w:txbxContent>
                          <w:p w14:paraId="698A43BE" w14:textId="77777777" w:rsidR="00733E35" w:rsidRDefault="00733E35" w:rsidP="00AF05C1">
                            <w:pPr>
                              <w:pStyle w:val="TextoLLC"/>
                              <w:rPr>
                                <w:b/>
                                <w:sz w:val="14"/>
                                <w:lang w:val="en-US"/>
                              </w:rPr>
                            </w:pPr>
                            <w:r w:rsidRPr="00AF05C1">
                              <w:rPr>
                                <w:i/>
                                <w:sz w:val="14"/>
                                <w:lang w:val="en-US"/>
                              </w:rPr>
                              <w:t>“Strategy is about making choices, trade-offs; it’s about deliberately choosing to be differen</w:t>
                            </w:r>
                            <w:r>
                              <w:rPr>
                                <w:i/>
                                <w:sz w:val="14"/>
                                <w:lang w:val="en-US"/>
                              </w:rPr>
                              <w:t>t</w:t>
                            </w:r>
                            <w:r w:rsidRPr="00AF05C1">
                              <w:rPr>
                                <w:i/>
                                <w:sz w:val="14"/>
                                <w:lang w:val="en-US"/>
                              </w:rPr>
                              <w:t>”</w:t>
                            </w:r>
                            <w:r>
                              <w:rPr>
                                <w:i/>
                                <w:sz w:val="14"/>
                                <w:lang w:val="en-US"/>
                              </w:rPr>
                              <w:t>.</w:t>
                            </w:r>
                            <w:r w:rsidRPr="00AF05C1">
                              <w:rPr>
                                <w:i/>
                                <w:sz w:val="14"/>
                                <w:lang w:val="en-US"/>
                              </w:rPr>
                              <w:t xml:space="preserve"> </w:t>
                            </w:r>
                            <w:r w:rsidRPr="005F4DFB">
                              <w:rPr>
                                <w:b/>
                                <w:sz w:val="14"/>
                                <w:lang w:val="en-US"/>
                              </w:rPr>
                              <w:t>Michael Porter</w:t>
                            </w:r>
                            <w:r>
                              <w:rPr>
                                <w:b/>
                                <w:sz w:val="14"/>
                                <w:lang w:val="en-US"/>
                              </w:rPr>
                              <w:t>. (</w:t>
                            </w:r>
                            <w:proofErr w:type="spellStart"/>
                            <w:r>
                              <w:rPr>
                                <w:b/>
                                <w:sz w:val="14"/>
                                <w:lang w:val="en-US"/>
                              </w:rPr>
                              <w:t>Foto</w:t>
                            </w:r>
                            <w:proofErr w:type="spellEnd"/>
                            <w:r>
                              <w:rPr>
                                <w:b/>
                                <w:sz w:val="14"/>
                                <w:lang w:val="en-US"/>
                              </w:rPr>
                              <w:t xml:space="preserve">: </w:t>
                            </w:r>
                            <w:proofErr w:type="spellStart"/>
                            <w:r>
                              <w:rPr>
                                <w:b/>
                                <w:sz w:val="14"/>
                                <w:lang w:val="en-US"/>
                              </w:rPr>
                              <w:t>Unsplash</w:t>
                            </w:r>
                            <w:proofErr w:type="spellEnd"/>
                            <w:r>
                              <w:rPr>
                                <w:b/>
                                <w:sz w:val="14"/>
                                <w:lang w:val="en-US"/>
                              </w:rPr>
                              <w:t xml:space="preserve">). </w:t>
                            </w:r>
                          </w:p>
                          <w:p w14:paraId="7855CDE6" w14:textId="77777777" w:rsidR="00733E35" w:rsidRPr="005F4DFB" w:rsidRDefault="00733E35">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E5F728" id="_x0000_t202" coordsize="21600,21600" o:spt="202" path="m,l,21600r21600,l21600,xe">
                <v:stroke joinstyle="miter"/>
                <v:path gradientshapeok="t" o:connecttype="rect"/>
              </v:shapetype>
              <v:shape id="Cuadro de texto 2" o:spid="_x0000_s1026" type="#_x0000_t202" style="position:absolute;left:0;text-align:left;margin-left:-14.7pt;margin-top:310.5pt;width:431.45pt;height:37.1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" stroked="f">
                <v:textbox>
                  <w:txbxContent>
                    <w:p w14:paraId="698A43BE" w14:textId="77777777" w:rsidR="00733E35" w:rsidRDefault="00733E35" w:rsidP="00AF05C1">
                      <w:pPr>
                        <w:pStyle w:val="TextoLLC"/>
                        <w:rPr>
                          <w:b/>
                          <w:sz w:val="14"/>
                          <w:lang w:val="en-US"/>
                        </w:rPr>
                      </w:pPr>
                      <w:r w:rsidRPr="00AF05C1">
                        <w:rPr>
                          <w:i/>
                          <w:sz w:val="14"/>
                          <w:lang w:val="en-US"/>
                        </w:rPr>
                        <w:t>“Strategy is about making choices, trade-offs; it’s about deliberately choosing to be differen</w:t>
                      </w:r>
                      <w:r>
                        <w:rPr>
                          <w:i/>
                          <w:sz w:val="14"/>
                          <w:lang w:val="en-US"/>
                        </w:rPr>
                        <w:t>t</w:t>
                      </w:r>
                      <w:r w:rsidRPr="00AF05C1">
                        <w:rPr>
                          <w:i/>
                          <w:sz w:val="14"/>
                          <w:lang w:val="en-US"/>
                        </w:rPr>
                        <w:t>”</w:t>
                      </w:r>
                      <w:r>
                        <w:rPr>
                          <w:i/>
                          <w:sz w:val="14"/>
                          <w:lang w:val="en-US"/>
                        </w:rPr>
                        <w:t>.</w:t>
                      </w:r>
                      <w:r w:rsidRPr="00AF05C1">
                        <w:rPr>
                          <w:i/>
                          <w:sz w:val="14"/>
                          <w:lang w:val="en-US"/>
                        </w:rPr>
                        <w:t xml:space="preserve"> </w:t>
                      </w:r>
                      <w:r w:rsidRPr="005F4DFB">
                        <w:rPr>
                          <w:b/>
                          <w:sz w:val="14"/>
                          <w:lang w:val="en-US"/>
                        </w:rPr>
                        <w:t>Michael Porter</w:t>
                      </w:r>
                      <w:r>
                        <w:rPr>
                          <w:b/>
                          <w:sz w:val="14"/>
                          <w:lang w:val="en-US"/>
                        </w:rPr>
                        <w:t>. (</w:t>
                      </w:r>
                      <w:proofErr w:type="spellStart"/>
                      <w:r>
                        <w:rPr>
                          <w:b/>
                          <w:sz w:val="14"/>
                          <w:lang w:val="en-US"/>
                        </w:rPr>
                        <w:t>Foto</w:t>
                      </w:r>
                      <w:proofErr w:type="spellEnd"/>
                      <w:r>
                        <w:rPr>
                          <w:b/>
                          <w:sz w:val="14"/>
                          <w:lang w:val="en-US"/>
                        </w:rPr>
                        <w:t xml:space="preserve">: </w:t>
                      </w:r>
                      <w:proofErr w:type="spellStart"/>
                      <w:r>
                        <w:rPr>
                          <w:b/>
                          <w:sz w:val="14"/>
                          <w:lang w:val="en-US"/>
                        </w:rPr>
                        <w:t>Unsplash</w:t>
                      </w:r>
                      <w:proofErr w:type="spellEnd"/>
                      <w:r>
                        <w:rPr>
                          <w:b/>
                          <w:sz w:val="14"/>
                          <w:lang w:val="en-US"/>
                        </w:rPr>
                        <w:t xml:space="preserve">). </w:t>
                      </w:r>
                    </w:p>
                    <w:p w14:paraId="7855CDE6" w14:textId="77777777" w:rsidR="00733E35" w:rsidRPr="005F4DFB" w:rsidRDefault="00733E35">
                      <w:pPr>
                        <w:rPr>
                          <w:lang w:val="en-US"/>
                        </w:rPr>
                      </w:pPr>
                    </w:p>
                  </w:txbxContent>
                </v:textbox>
                <w10:wrap type="square" anchorx="margin"/>
              </v:shape>
            </w:pict>
          </mc:Fallback>
        </mc:AlternateContent>
      </w:r>
      <w:r>
        <w:rPr>
          <w:noProof/>
        </w:rPr>
        <w:drawing>
          <wp:anchor distT="0" distB="0" distL="114300" distR="114300" simplePos="0" relativeHeight="251683840" behindDoc="0" locked="0" layoutInCell="1" allowOverlap="1" wp14:anchorId="308B6290" wp14:editId="6E50F5B7">
            <wp:simplePos x="0" y="0"/>
            <wp:positionH relativeFrom="column">
              <wp:posOffset>-95003</wp:posOffset>
            </wp:positionH>
            <wp:positionV relativeFrom="paragraph">
              <wp:posOffset>345770</wp:posOffset>
            </wp:positionV>
            <wp:extent cx="5400040" cy="3602307"/>
            <wp:effectExtent l="0" t="0" r="0" b="0"/>
            <wp:wrapThrough wrapText="bothSides">
              <wp:wrapPolygon edited="0">
                <wp:start x="0" y="0"/>
                <wp:lineTo x="0" y="21478"/>
                <wp:lineTo x="21488" y="21478"/>
                <wp:lineTo x="21488" y="0"/>
                <wp:lineTo x="0" y="0"/>
              </wp:wrapPolygon>
            </wp:wrapThrough>
            <wp:docPr id="1" name="Imagen 1" descr="An astronaut looking person in a hazmat suit backpacking in the mount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astronaut looking person in a hazmat suit backpacking in the mountai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602307"/>
                    </a:xfrm>
                    <a:prstGeom prst="rect">
                      <a:avLst/>
                    </a:prstGeom>
                    <a:noFill/>
                    <a:ln>
                      <a:noFill/>
                    </a:ln>
                  </pic:spPr>
                </pic:pic>
              </a:graphicData>
            </a:graphic>
          </wp:anchor>
        </w:drawing>
      </w:r>
      <w:r w:rsidR="00031C68">
        <w:t>Madrid,</w:t>
      </w:r>
      <w:r w:rsidR="004813F1">
        <w:t xml:space="preserve"> 22 de junio de 2018</w:t>
      </w:r>
    </w:p>
    <w:p w14:paraId="32104ED2" w14:textId="77777777" w:rsidR="00B4721F" w:rsidRPr="005F4DFB" w:rsidRDefault="00B4721F" w:rsidP="00AA7830">
      <w:pPr>
        <w:rPr>
          <w:lang w:val="es-ES"/>
        </w:rPr>
      </w:pPr>
    </w:p>
    <w:p w14:paraId="36AC9818" w14:textId="77777777" w:rsidR="00B4721F" w:rsidRDefault="00B4721F" w:rsidP="00AA7830"/>
    <w:p w14:paraId="1653A757" w14:textId="77777777" w:rsidR="00BF2FDF" w:rsidRDefault="007D6D4B" w:rsidP="00AA7830">
      <w:pPr>
        <w:pStyle w:val="Titulo2-captulosdeldocumento"/>
      </w:pPr>
      <w:r>
        <w:lastRenderedPageBreak/>
        <w:t>Índice</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E0" w:firstRow="1" w:lastRow="1" w:firstColumn="1" w:lastColumn="0" w:noHBand="0" w:noVBand="1"/>
      </w:tblPr>
      <w:tblGrid>
        <w:gridCol w:w="7909"/>
        <w:gridCol w:w="595"/>
      </w:tblGrid>
      <w:tr w:rsidR="000549E5" w:rsidRPr="00862C5C" w14:paraId="5D1ACFAC" w14:textId="77777777" w:rsidTr="00852B3F">
        <w:tc>
          <w:tcPr>
            <w:tcW w:w="7909" w:type="dxa"/>
            <w:vAlign w:val="center"/>
          </w:tcPr>
          <w:p w14:paraId="2247672F" w14:textId="77777777" w:rsidR="000549E5" w:rsidRPr="00862C5C" w:rsidRDefault="004869DF" w:rsidP="00500DD1">
            <w:pPr>
              <w:pStyle w:val="Indice-TtuloCaptulo"/>
              <w:rPr>
                <w:rFonts w:cs="Swis721 Lt BT"/>
                <w:spacing w:val="7"/>
              </w:rPr>
            </w:pPr>
            <w:r>
              <w:t>Introducción y o</w:t>
            </w:r>
            <w:r w:rsidR="000549E5">
              <w:t>bjetivos de</w:t>
            </w:r>
            <w:r w:rsidR="00AB2B30">
              <w:t xml:space="preserve">l </w:t>
            </w:r>
            <w:r>
              <w:t>análisis</w:t>
            </w:r>
          </w:p>
        </w:tc>
        <w:tc>
          <w:tcPr>
            <w:tcW w:w="595" w:type="dxa"/>
            <w:vAlign w:val="center"/>
          </w:tcPr>
          <w:p w14:paraId="284E40DB" w14:textId="77777777" w:rsidR="000549E5" w:rsidRPr="00862C5C" w:rsidRDefault="000549E5" w:rsidP="00500DD1">
            <w:pPr>
              <w:pStyle w:val="Indice-Nmero"/>
            </w:pPr>
            <w:r w:rsidRPr="00862C5C">
              <w:t>0</w:t>
            </w:r>
            <w:r w:rsidR="00852B3F">
              <w:t>3</w:t>
            </w:r>
          </w:p>
        </w:tc>
      </w:tr>
      <w:tr w:rsidR="000549E5" w:rsidRPr="00862C5C" w14:paraId="38619992" w14:textId="77777777" w:rsidTr="00852B3F">
        <w:tc>
          <w:tcPr>
            <w:tcW w:w="7909" w:type="dxa"/>
            <w:vAlign w:val="center"/>
          </w:tcPr>
          <w:p w14:paraId="689DE993" w14:textId="77777777" w:rsidR="00EB4177" w:rsidRPr="00862C5C" w:rsidRDefault="001056FE" w:rsidP="00500DD1">
            <w:pPr>
              <w:pStyle w:val="Indice-TtuloCaptulo"/>
            </w:pPr>
            <w:r>
              <w:t xml:space="preserve">Metodología </w:t>
            </w:r>
          </w:p>
        </w:tc>
        <w:tc>
          <w:tcPr>
            <w:tcW w:w="595" w:type="dxa"/>
            <w:vAlign w:val="center"/>
          </w:tcPr>
          <w:p w14:paraId="0D16A26B" w14:textId="5CACA7C7" w:rsidR="000549E5" w:rsidRPr="00862C5C" w:rsidRDefault="000549E5" w:rsidP="00500DD1">
            <w:pPr>
              <w:pStyle w:val="Indice-Nmero"/>
            </w:pPr>
            <w:r w:rsidRPr="00862C5C">
              <w:t>0</w:t>
            </w:r>
            <w:r w:rsidR="00161E11">
              <w:t>3</w:t>
            </w:r>
          </w:p>
        </w:tc>
      </w:tr>
      <w:tr w:rsidR="000549E5" w:rsidRPr="00862C5C" w14:paraId="52B72C0E" w14:textId="77777777" w:rsidTr="00852B3F">
        <w:tc>
          <w:tcPr>
            <w:tcW w:w="7909" w:type="dxa"/>
            <w:vAlign w:val="center"/>
          </w:tcPr>
          <w:p w14:paraId="134D4072" w14:textId="77777777" w:rsidR="000549E5" w:rsidRPr="00862C5C" w:rsidRDefault="00BA212B" w:rsidP="00500DD1">
            <w:pPr>
              <w:pStyle w:val="Indice-TtuloCaptulo"/>
            </w:pPr>
            <w:r>
              <w:t>Análisis de las cinco fuerzas de Porter</w:t>
            </w:r>
          </w:p>
        </w:tc>
        <w:tc>
          <w:tcPr>
            <w:tcW w:w="595" w:type="dxa"/>
            <w:vAlign w:val="center"/>
          </w:tcPr>
          <w:p w14:paraId="15AE170E" w14:textId="22F764E5" w:rsidR="000549E5" w:rsidRPr="00862C5C" w:rsidRDefault="000549E5" w:rsidP="00500DD1">
            <w:pPr>
              <w:pStyle w:val="Indice-Nmero"/>
            </w:pPr>
            <w:r w:rsidRPr="00862C5C">
              <w:t>0</w:t>
            </w:r>
            <w:r w:rsidR="00161E11">
              <w:t>4</w:t>
            </w:r>
          </w:p>
        </w:tc>
      </w:tr>
      <w:tr w:rsidR="00BA212B" w:rsidRPr="00862C5C" w14:paraId="2C3C4D95" w14:textId="77777777" w:rsidTr="00852B3F">
        <w:tc>
          <w:tcPr>
            <w:tcW w:w="7909" w:type="dxa"/>
            <w:vAlign w:val="center"/>
          </w:tcPr>
          <w:p w14:paraId="58220939" w14:textId="77777777" w:rsidR="00BA212B" w:rsidRPr="00862C5C" w:rsidRDefault="00BA212B" w:rsidP="00BA212B">
            <w:pPr>
              <w:pStyle w:val="Indice-TtuloCaptulo"/>
            </w:pPr>
            <w:r>
              <w:t xml:space="preserve">Análisis </w:t>
            </w:r>
            <w:r w:rsidR="00316D56">
              <w:t xml:space="preserve">conjunto </w:t>
            </w:r>
            <w:r>
              <w:t xml:space="preserve">de </w:t>
            </w:r>
            <w:r w:rsidR="00E844A0">
              <w:t>tres fuerzas complementarias</w:t>
            </w:r>
          </w:p>
        </w:tc>
        <w:tc>
          <w:tcPr>
            <w:tcW w:w="595" w:type="dxa"/>
            <w:vAlign w:val="center"/>
          </w:tcPr>
          <w:p w14:paraId="2CC8BE61" w14:textId="2FF4CF78" w:rsidR="00BA212B" w:rsidRPr="00862C5C" w:rsidRDefault="00BA212B" w:rsidP="00BA212B">
            <w:pPr>
              <w:pStyle w:val="Indice-Nmero"/>
            </w:pPr>
            <w:r>
              <w:t>1</w:t>
            </w:r>
            <w:r w:rsidR="00161E11">
              <w:t>0</w:t>
            </w:r>
          </w:p>
        </w:tc>
      </w:tr>
      <w:tr w:rsidR="00E844A0" w:rsidRPr="00862C5C" w14:paraId="3687EE94" w14:textId="77777777" w:rsidTr="00852B3F">
        <w:tc>
          <w:tcPr>
            <w:tcW w:w="7909" w:type="dxa"/>
            <w:vAlign w:val="center"/>
          </w:tcPr>
          <w:p w14:paraId="20790567" w14:textId="77777777" w:rsidR="00E844A0" w:rsidRPr="00862C5C" w:rsidRDefault="00E844A0" w:rsidP="00E844A0">
            <w:pPr>
              <w:pStyle w:val="Indice-TtuloCaptulo"/>
            </w:pPr>
            <w:r>
              <w:t>Conclusiones y recomendaciones</w:t>
            </w:r>
          </w:p>
        </w:tc>
        <w:tc>
          <w:tcPr>
            <w:tcW w:w="595" w:type="dxa"/>
            <w:vAlign w:val="center"/>
          </w:tcPr>
          <w:p w14:paraId="5DD103B4" w14:textId="614AEAB8" w:rsidR="00E844A0" w:rsidRPr="00862C5C" w:rsidRDefault="00161E11" w:rsidP="00E844A0">
            <w:pPr>
              <w:pStyle w:val="Indice-Nmero"/>
            </w:pPr>
            <w:r>
              <w:t>11</w:t>
            </w:r>
          </w:p>
        </w:tc>
      </w:tr>
      <w:tr w:rsidR="000549E5" w:rsidRPr="00862C5C" w14:paraId="27BE1284" w14:textId="77777777" w:rsidTr="00852B3F">
        <w:tc>
          <w:tcPr>
            <w:tcW w:w="7909" w:type="dxa"/>
            <w:vAlign w:val="center"/>
          </w:tcPr>
          <w:p w14:paraId="17D8639B" w14:textId="77777777" w:rsidR="000549E5" w:rsidRPr="00862C5C" w:rsidRDefault="00E844A0" w:rsidP="00500DD1">
            <w:pPr>
              <w:pStyle w:val="Indice-Ttuloapartado"/>
            </w:pPr>
            <w:r>
              <w:t>Bibliografía</w:t>
            </w:r>
          </w:p>
        </w:tc>
        <w:tc>
          <w:tcPr>
            <w:tcW w:w="595" w:type="dxa"/>
            <w:vAlign w:val="center"/>
          </w:tcPr>
          <w:p w14:paraId="637201DB" w14:textId="0A4FDCC2" w:rsidR="000549E5" w:rsidRPr="00862C5C" w:rsidRDefault="00161E11" w:rsidP="00500DD1">
            <w:pPr>
              <w:pStyle w:val="Indice-Nmero"/>
            </w:pPr>
            <w:r>
              <w:t>12</w:t>
            </w:r>
          </w:p>
        </w:tc>
      </w:tr>
    </w:tbl>
    <w:p w14:paraId="566BC6C9" w14:textId="77777777" w:rsidR="000549E5" w:rsidRDefault="000549E5" w:rsidP="000549E5">
      <w:pPr>
        <w:spacing w:after="0"/>
      </w:pPr>
    </w:p>
    <w:p w14:paraId="7FB5EBCD" w14:textId="77777777" w:rsidR="001056FE" w:rsidRDefault="001056FE" w:rsidP="000549E5">
      <w:pPr>
        <w:spacing w:after="0"/>
      </w:pPr>
    </w:p>
    <w:p w14:paraId="01240F10" w14:textId="77777777" w:rsidR="0054493C" w:rsidRDefault="0054493C">
      <w:pPr>
        <w:spacing w:after="0"/>
      </w:pPr>
    </w:p>
    <w:p w14:paraId="5F628864" w14:textId="77777777" w:rsidR="0054493C" w:rsidRDefault="0054493C">
      <w:pPr>
        <w:spacing w:after="0"/>
      </w:pPr>
    </w:p>
    <w:p w14:paraId="62174B47" w14:textId="77777777" w:rsidR="0054493C" w:rsidRDefault="0054493C">
      <w:pPr>
        <w:spacing w:after="0"/>
      </w:pPr>
    </w:p>
    <w:p w14:paraId="32AFDE20" w14:textId="77777777" w:rsidR="0054493C" w:rsidRDefault="0054493C">
      <w:pPr>
        <w:spacing w:after="0"/>
      </w:pPr>
    </w:p>
    <w:p w14:paraId="1FE94AB8" w14:textId="77777777" w:rsidR="0054493C" w:rsidRDefault="0054493C">
      <w:pPr>
        <w:spacing w:after="0"/>
      </w:pPr>
    </w:p>
    <w:p w14:paraId="53E42732" w14:textId="77777777" w:rsidR="0054493C" w:rsidRDefault="0054493C">
      <w:pPr>
        <w:spacing w:after="0"/>
      </w:pPr>
    </w:p>
    <w:p w14:paraId="72C08566" w14:textId="77777777" w:rsidR="0054493C" w:rsidRDefault="0054493C">
      <w:pPr>
        <w:spacing w:after="0"/>
      </w:pPr>
    </w:p>
    <w:p w14:paraId="5ECA8AE5" w14:textId="77777777" w:rsidR="0054493C" w:rsidRDefault="0054493C">
      <w:pPr>
        <w:spacing w:after="0"/>
      </w:pPr>
    </w:p>
    <w:p w14:paraId="1B3F6250" w14:textId="77777777" w:rsidR="0054493C" w:rsidRDefault="0054493C">
      <w:pPr>
        <w:spacing w:after="0"/>
      </w:pPr>
    </w:p>
    <w:p w14:paraId="69AB58D9" w14:textId="77777777" w:rsidR="0054493C" w:rsidRDefault="0054493C">
      <w:pPr>
        <w:spacing w:after="0"/>
      </w:pPr>
    </w:p>
    <w:p w14:paraId="6D7C691A" w14:textId="77777777" w:rsidR="0054493C" w:rsidRDefault="0054493C">
      <w:pPr>
        <w:spacing w:after="0"/>
      </w:pPr>
    </w:p>
    <w:p w14:paraId="58D8F657" w14:textId="77777777" w:rsidR="0054493C" w:rsidRDefault="0054493C">
      <w:pPr>
        <w:spacing w:after="0"/>
      </w:pPr>
    </w:p>
    <w:p w14:paraId="166F5707" w14:textId="77777777" w:rsidR="0054493C" w:rsidRDefault="0054493C">
      <w:pPr>
        <w:spacing w:after="0"/>
      </w:pPr>
    </w:p>
    <w:p w14:paraId="486A5ED7" w14:textId="77777777" w:rsidR="0054493C" w:rsidRDefault="0054493C">
      <w:pPr>
        <w:spacing w:after="0"/>
      </w:pPr>
    </w:p>
    <w:p w14:paraId="33C539E5" w14:textId="77777777" w:rsidR="0054493C" w:rsidRDefault="0054493C">
      <w:pPr>
        <w:spacing w:after="0"/>
      </w:pPr>
    </w:p>
    <w:p w14:paraId="304ACD3A" w14:textId="77777777" w:rsidR="0054493C" w:rsidRDefault="0054493C">
      <w:pPr>
        <w:spacing w:after="0"/>
      </w:pPr>
    </w:p>
    <w:p w14:paraId="40AFE50A" w14:textId="77777777" w:rsidR="0054493C" w:rsidRDefault="0054493C">
      <w:pPr>
        <w:spacing w:after="0"/>
      </w:pPr>
    </w:p>
    <w:p w14:paraId="36F28899" w14:textId="77777777" w:rsidR="0054493C" w:rsidRDefault="0054493C">
      <w:pPr>
        <w:spacing w:after="0"/>
      </w:pPr>
    </w:p>
    <w:p w14:paraId="116F38DD" w14:textId="77777777" w:rsidR="0054493C" w:rsidRDefault="0054493C">
      <w:pPr>
        <w:spacing w:after="0"/>
      </w:pPr>
    </w:p>
    <w:p w14:paraId="72E5439C" w14:textId="77777777" w:rsidR="0054493C" w:rsidRDefault="0054493C">
      <w:pPr>
        <w:spacing w:after="0"/>
      </w:pPr>
    </w:p>
    <w:p w14:paraId="605FA2E5" w14:textId="77777777" w:rsidR="0054493C" w:rsidRDefault="0054493C">
      <w:pPr>
        <w:spacing w:after="0"/>
      </w:pPr>
    </w:p>
    <w:p w14:paraId="4FF90255" w14:textId="77777777" w:rsidR="0054493C" w:rsidRDefault="0054493C">
      <w:pPr>
        <w:spacing w:after="0"/>
      </w:pPr>
    </w:p>
    <w:p w14:paraId="1EDB5A3C" w14:textId="77777777" w:rsidR="0054493C" w:rsidRDefault="0054493C">
      <w:pPr>
        <w:spacing w:after="0"/>
      </w:pPr>
    </w:p>
    <w:p w14:paraId="60218417" w14:textId="77777777" w:rsidR="0054493C" w:rsidRDefault="0054493C">
      <w:pPr>
        <w:spacing w:after="0"/>
      </w:pPr>
    </w:p>
    <w:p w14:paraId="00D54D76" w14:textId="77777777" w:rsidR="0054493C" w:rsidRDefault="0054493C">
      <w:pPr>
        <w:spacing w:after="0"/>
      </w:pPr>
    </w:p>
    <w:p w14:paraId="120958F3" w14:textId="77777777" w:rsidR="0054493C" w:rsidRDefault="0054493C">
      <w:pPr>
        <w:spacing w:after="0"/>
      </w:pPr>
    </w:p>
    <w:p w14:paraId="0BA614C9" w14:textId="77777777" w:rsidR="0054493C" w:rsidRDefault="0054493C">
      <w:pPr>
        <w:spacing w:after="0"/>
      </w:pPr>
    </w:p>
    <w:p w14:paraId="7D780BF7" w14:textId="77777777" w:rsidR="0054493C" w:rsidRDefault="0054493C">
      <w:pPr>
        <w:spacing w:after="0"/>
      </w:pPr>
    </w:p>
    <w:p w14:paraId="016FF9FC" w14:textId="77777777" w:rsidR="0054493C" w:rsidRDefault="0054493C">
      <w:pPr>
        <w:spacing w:after="0"/>
      </w:pPr>
    </w:p>
    <w:p w14:paraId="3FD5DBFD" w14:textId="77777777" w:rsidR="0054493C" w:rsidRDefault="0054493C">
      <w:pPr>
        <w:spacing w:after="0"/>
      </w:pPr>
    </w:p>
    <w:p w14:paraId="0A654F88" w14:textId="77777777" w:rsidR="0054493C" w:rsidRDefault="0054493C">
      <w:pPr>
        <w:spacing w:after="0"/>
      </w:pPr>
    </w:p>
    <w:p w14:paraId="6BA8D272" w14:textId="77777777" w:rsidR="001056FE" w:rsidRPr="0054493C" w:rsidRDefault="0054493C">
      <w:pPr>
        <w:spacing w:after="0"/>
        <w:rPr>
          <w:i/>
        </w:rPr>
      </w:pPr>
      <w:r w:rsidRPr="0054493C">
        <w:rPr>
          <w:i/>
        </w:rPr>
        <w:t xml:space="preserve">Nota: esta entrega respeta la extensión máxima </w:t>
      </w:r>
      <w:r w:rsidR="002B0CFA">
        <w:rPr>
          <w:i/>
        </w:rPr>
        <w:t>permitida,</w:t>
      </w:r>
      <w:r w:rsidRPr="0054493C">
        <w:rPr>
          <w:i/>
        </w:rPr>
        <w:t xml:space="preserve"> excluyendo la portada, el índice y el apartado de referencias bibliográficas.</w:t>
      </w:r>
      <w:r w:rsidR="001056FE" w:rsidRPr="0054493C">
        <w:rPr>
          <w:i/>
        </w:rPr>
        <w:br w:type="page"/>
      </w:r>
    </w:p>
    <w:p w14:paraId="469E488A" w14:textId="77777777" w:rsidR="004D43DE" w:rsidRDefault="004D43DE" w:rsidP="004D43DE">
      <w:pPr>
        <w:pStyle w:val="Titulo2-captulosdeldocumento"/>
      </w:pPr>
      <w:bookmarkStart w:id="0" w:name="_Hlk514861680"/>
      <w:r>
        <w:lastRenderedPageBreak/>
        <w:t>Introducción</w:t>
      </w:r>
    </w:p>
    <w:p w14:paraId="4151A9FA" w14:textId="77777777" w:rsidR="004D7415" w:rsidRDefault="004D7415" w:rsidP="004D7415">
      <w:r>
        <w:t>El presente documento</w:t>
      </w:r>
      <w:r w:rsidR="004869DF">
        <w:t xml:space="preserve"> </w:t>
      </w:r>
      <w:r w:rsidR="001407EB">
        <w:t xml:space="preserve">es un trabajo de análisis sectorial realizado para LLORENTE &amp; CUENCA en el marco de los estudios realizados de la mano de ESIC y que </w:t>
      </w:r>
      <w:r w:rsidR="00BA212B">
        <w:t xml:space="preserve">constituye la entrega del segundo </w:t>
      </w:r>
      <w:proofErr w:type="spellStart"/>
      <w:r w:rsidR="00BA212B" w:rsidRPr="00BA212B">
        <w:rPr>
          <w:i/>
        </w:rPr>
        <w:t>business</w:t>
      </w:r>
      <w:proofErr w:type="spellEnd"/>
      <w:r w:rsidR="00BA212B" w:rsidRPr="00BA212B">
        <w:rPr>
          <w:i/>
        </w:rPr>
        <w:t xml:space="preserve"> case</w:t>
      </w:r>
      <w:r w:rsidR="00BA212B">
        <w:t xml:space="preserve"> previsto, correspondiente al módulo de ‘Estrategia’. </w:t>
      </w:r>
    </w:p>
    <w:p w14:paraId="74F2BF79" w14:textId="77777777" w:rsidR="001056FE" w:rsidRDefault="001056FE" w:rsidP="001056FE">
      <w:pPr>
        <w:pStyle w:val="Titulo2-captulosdeldocumento"/>
      </w:pPr>
      <w:r>
        <w:t xml:space="preserve">Objetivos </w:t>
      </w:r>
    </w:p>
    <w:p w14:paraId="1FA87521" w14:textId="77777777" w:rsidR="001056FE" w:rsidRDefault="001407EB" w:rsidP="001056FE">
      <w:pPr>
        <w:rPr>
          <w:lang w:val="es-ES"/>
        </w:rPr>
      </w:pPr>
      <w:r>
        <w:rPr>
          <w:lang w:val="es-ES"/>
        </w:rPr>
        <w:t>El estudio sectorial que aquí se presenta persigue los siguientes objetivos:</w:t>
      </w:r>
    </w:p>
    <w:bookmarkEnd w:id="0"/>
    <w:p w14:paraId="1CA22352" w14:textId="77777777" w:rsidR="001056FE" w:rsidRDefault="00125FB0" w:rsidP="001056FE">
      <w:pPr>
        <w:pStyle w:val="Bullets-Estilo1"/>
        <w:rPr>
          <w:lang w:val="es-ES"/>
        </w:rPr>
      </w:pPr>
      <w:r>
        <w:rPr>
          <w:b/>
          <w:lang w:val="es-ES"/>
        </w:rPr>
        <w:t>Analizar el estado de las fuerzas (del modelo de Porter</w:t>
      </w:r>
      <w:r w:rsidR="005F4DFB">
        <w:rPr>
          <w:b/>
          <w:lang w:val="es-ES"/>
        </w:rPr>
        <w:t xml:space="preserve"> con</w:t>
      </w:r>
      <w:r>
        <w:rPr>
          <w:b/>
          <w:lang w:val="es-ES"/>
        </w:rPr>
        <w:t xml:space="preserve"> </w:t>
      </w:r>
      <w:r w:rsidR="008315A9">
        <w:rPr>
          <w:b/>
          <w:lang w:val="es-ES"/>
        </w:rPr>
        <w:t>algunas fuerzas adicionales</w:t>
      </w:r>
      <w:r>
        <w:rPr>
          <w:b/>
          <w:lang w:val="es-ES"/>
        </w:rPr>
        <w:t>)</w:t>
      </w:r>
      <w:r w:rsidR="001056FE">
        <w:rPr>
          <w:lang w:val="es-ES"/>
        </w:rPr>
        <w:t xml:space="preserve"> </w:t>
      </w:r>
      <w:r>
        <w:rPr>
          <w:lang w:val="es-ES"/>
        </w:rPr>
        <w:t xml:space="preserve">que pueden influir en la capacidad competitiva de nuestra compañía a medio y </w:t>
      </w:r>
      <w:r w:rsidR="008315A9">
        <w:rPr>
          <w:lang w:val="es-ES"/>
        </w:rPr>
        <w:t>largo</w:t>
      </w:r>
      <w:r>
        <w:rPr>
          <w:lang w:val="es-ES"/>
        </w:rPr>
        <w:t xml:space="preserve"> plazo. </w:t>
      </w:r>
    </w:p>
    <w:p w14:paraId="1331BA56" w14:textId="77777777" w:rsidR="001056FE" w:rsidRDefault="001056FE" w:rsidP="001056FE">
      <w:pPr>
        <w:pStyle w:val="Bullets-Estilo1"/>
        <w:rPr>
          <w:lang w:val="es-ES"/>
        </w:rPr>
      </w:pPr>
      <w:r w:rsidRPr="004421B7">
        <w:rPr>
          <w:b/>
          <w:lang w:val="es-ES"/>
        </w:rPr>
        <w:t xml:space="preserve">Identificar </w:t>
      </w:r>
      <w:r w:rsidR="00B72076">
        <w:rPr>
          <w:b/>
          <w:lang w:val="es-ES"/>
        </w:rPr>
        <w:t xml:space="preserve">las </w:t>
      </w:r>
      <w:r w:rsidR="00554DB7">
        <w:rPr>
          <w:b/>
          <w:lang w:val="es-ES"/>
        </w:rPr>
        <w:t xml:space="preserve">amenazas y oportunidades </w:t>
      </w:r>
      <w:r w:rsidR="00554DB7">
        <w:rPr>
          <w:lang w:val="es-ES"/>
        </w:rPr>
        <w:t xml:space="preserve">que LLORENTE &amp; CUENCA debería tener en cuenta a la hora de definir próximas acciones de innovación, expansión o cambios en su oferta al mercado. </w:t>
      </w:r>
      <w:r w:rsidR="004421B7">
        <w:rPr>
          <w:lang w:val="es-ES"/>
        </w:rPr>
        <w:t xml:space="preserve"> </w:t>
      </w:r>
    </w:p>
    <w:p w14:paraId="75C63BE6" w14:textId="77777777" w:rsidR="004421B7" w:rsidRDefault="00554DB7" w:rsidP="001056FE">
      <w:pPr>
        <w:pStyle w:val="Bullets-Estilo1"/>
        <w:rPr>
          <w:lang w:val="es-ES"/>
        </w:rPr>
      </w:pPr>
      <w:r>
        <w:rPr>
          <w:b/>
          <w:lang w:val="es-ES"/>
        </w:rPr>
        <w:t xml:space="preserve">Realizar un análisis general que permita identificar los próximos pasos de un hipotético </w:t>
      </w:r>
      <w:r>
        <w:rPr>
          <w:lang w:val="es-ES"/>
        </w:rPr>
        <w:t xml:space="preserve">plan de acción para la compañía en el medio y largo plazo. </w:t>
      </w:r>
    </w:p>
    <w:p w14:paraId="50F4CB68" w14:textId="77777777" w:rsidR="00CE7F3D" w:rsidRDefault="00CE7F3D" w:rsidP="00CE7F3D">
      <w:pPr>
        <w:pStyle w:val="Titulo2-captulosdeldocumento"/>
      </w:pPr>
      <w:r>
        <w:t xml:space="preserve">Metodología </w:t>
      </w:r>
    </w:p>
    <w:p w14:paraId="5A2C4180" w14:textId="77777777" w:rsidR="00D240CA" w:rsidRPr="00D240CA" w:rsidRDefault="00D240CA" w:rsidP="00CE7F3D">
      <w:pPr>
        <w:rPr>
          <w:b/>
          <w:u w:val="single"/>
          <w:lang w:val="es-ES"/>
        </w:rPr>
      </w:pPr>
      <w:r w:rsidRPr="00D240CA">
        <w:rPr>
          <w:b/>
          <w:u w:val="single"/>
          <w:lang w:val="es-ES"/>
        </w:rPr>
        <w:t>Metodología:</w:t>
      </w:r>
    </w:p>
    <w:p w14:paraId="6ED9BAD7" w14:textId="77777777" w:rsidR="00CE7F3D" w:rsidRDefault="00CE7F3D" w:rsidP="00CE7F3D">
      <w:pPr>
        <w:rPr>
          <w:lang w:val="es-ES"/>
        </w:rPr>
      </w:pPr>
      <w:r>
        <w:rPr>
          <w:lang w:val="es-ES"/>
        </w:rPr>
        <w:t>Para la realización de est</w:t>
      </w:r>
      <w:r w:rsidR="005051BB">
        <w:rPr>
          <w:lang w:val="es-ES"/>
        </w:rPr>
        <w:t xml:space="preserve">e </w:t>
      </w:r>
      <w:r w:rsidR="00554DB7">
        <w:rPr>
          <w:lang w:val="es-ES"/>
        </w:rPr>
        <w:t xml:space="preserve">análisis </w:t>
      </w:r>
      <w:r>
        <w:rPr>
          <w:lang w:val="es-ES"/>
        </w:rPr>
        <w:t xml:space="preserve">se ha empleado </w:t>
      </w:r>
      <w:r w:rsidR="00554DB7">
        <w:rPr>
          <w:lang w:val="es-ES"/>
        </w:rPr>
        <w:t xml:space="preserve">la metodología </w:t>
      </w:r>
      <w:r w:rsidR="00B72076">
        <w:rPr>
          <w:lang w:val="es-ES"/>
        </w:rPr>
        <w:t>descrita</w:t>
      </w:r>
      <w:r w:rsidR="00554DB7">
        <w:rPr>
          <w:lang w:val="es-ES"/>
        </w:rPr>
        <w:t xml:space="preserve"> en el módulo de ‘Estrategia’ del programa de ESIC para LLORENTE &amp; CUENCA. </w:t>
      </w:r>
    </w:p>
    <w:p w14:paraId="31E1C729" w14:textId="77777777" w:rsidR="00554DB7" w:rsidRDefault="00554DB7" w:rsidP="00CE7F3D">
      <w:pPr>
        <w:rPr>
          <w:lang w:val="es-ES"/>
        </w:rPr>
      </w:pPr>
      <w:r>
        <w:rPr>
          <w:lang w:val="es-ES"/>
        </w:rPr>
        <w:t>Es pertinente, para la comprensión del resto del documento, la realización de dos precisiones metodológicas</w:t>
      </w:r>
      <w:r w:rsidR="00B72076">
        <w:rPr>
          <w:lang w:val="es-ES"/>
        </w:rPr>
        <w:t>:</w:t>
      </w:r>
      <w:r w:rsidR="00D479F7">
        <w:rPr>
          <w:lang w:val="es-ES"/>
        </w:rPr>
        <w:t xml:space="preserve"> </w:t>
      </w:r>
    </w:p>
    <w:p w14:paraId="3DA24FE1" w14:textId="77777777" w:rsidR="00D479F7" w:rsidRPr="00D479F7" w:rsidRDefault="00D479F7" w:rsidP="00CE7F3D">
      <w:pPr>
        <w:rPr>
          <w:b/>
          <w:lang w:val="es-ES"/>
        </w:rPr>
      </w:pPr>
      <w:r w:rsidRPr="00D479F7">
        <w:rPr>
          <w:b/>
          <w:lang w:val="es-ES"/>
        </w:rPr>
        <w:t>Sobre la definición del sector</w:t>
      </w:r>
    </w:p>
    <w:p w14:paraId="16DF385E" w14:textId="77777777" w:rsidR="004B2ED0" w:rsidRDefault="00D479F7" w:rsidP="00CE7F3D">
      <w:pPr>
        <w:rPr>
          <w:lang w:val="es-ES"/>
        </w:rPr>
      </w:pPr>
      <w:r>
        <w:rPr>
          <w:lang w:val="es-ES"/>
        </w:rPr>
        <w:t xml:space="preserve">LLORENTE &amp; CUENCA se define a sí misma como una consultoría de comunicación, reputación y asuntos públicos. Esta descripción, por sí misma, </w:t>
      </w:r>
      <w:r w:rsidR="00602EB5">
        <w:rPr>
          <w:lang w:val="es-ES"/>
        </w:rPr>
        <w:t xml:space="preserve">no es lo suficientemente precisa como determinar el sector a analizar en este entregable. Como se menciona en la unidad, las barreras entre competidores son ahora más líquidas y difusas que nunca, lo que nos hace competir en más de un sector. </w:t>
      </w:r>
    </w:p>
    <w:p w14:paraId="0C822885" w14:textId="77777777" w:rsidR="00602EB5" w:rsidRDefault="00602EB5" w:rsidP="00CE7F3D">
      <w:pPr>
        <w:rPr>
          <w:lang w:val="es-ES"/>
        </w:rPr>
      </w:pPr>
      <w:r>
        <w:rPr>
          <w:lang w:val="es-ES"/>
        </w:rPr>
        <w:t xml:space="preserve">A efectos de circunscribir el alcance de este ejercicio, </w:t>
      </w:r>
      <w:r w:rsidRPr="00AF05C1">
        <w:rPr>
          <w:b/>
          <w:lang w:val="es-ES"/>
        </w:rPr>
        <w:t>tomaremos como referencia a los competidores que se integran en el bloque del ranking de agencias de PR Noticias</w:t>
      </w:r>
      <w:r w:rsidR="00B71E90">
        <w:rPr>
          <w:rStyle w:val="Refdenotaalpie"/>
          <w:lang w:val="es-ES"/>
        </w:rPr>
        <w:footnoteReference w:id="1"/>
      </w:r>
      <w:r>
        <w:rPr>
          <w:lang w:val="es-ES"/>
        </w:rPr>
        <w:t xml:space="preserve"> (que, habitualmente, se toma como </w:t>
      </w:r>
      <w:r w:rsidR="00B72076">
        <w:rPr>
          <w:lang w:val="es-ES"/>
        </w:rPr>
        <w:t>estándar</w:t>
      </w:r>
      <w:r>
        <w:rPr>
          <w:lang w:val="es-ES"/>
        </w:rPr>
        <w:t xml:space="preserve"> para medir el éxito comparativo de nuestra compañía). </w:t>
      </w:r>
      <w:r w:rsidR="00B71E90">
        <w:rPr>
          <w:lang w:val="es-ES"/>
        </w:rPr>
        <w:t>Este es un ranking del sector de la ‘Comunicación y las Relaciones públicas’</w:t>
      </w:r>
      <w:r w:rsidR="00AF05C1">
        <w:rPr>
          <w:lang w:val="es-ES"/>
        </w:rPr>
        <w:t xml:space="preserve"> (en España)</w:t>
      </w:r>
      <w:r w:rsidR="00B71E90">
        <w:rPr>
          <w:lang w:val="es-ES"/>
        </w:rPr>
        <w:t xml:space="preserve"> </w:t>
      </w:r>
      <w:r w:rsidR="00B72076">
        <w:rPr>
          <w:lang w:val="es-ES"/>
        </w:rPr>
        <w:t>qu</w:t>
      </w:r>
      <w:r w:rsidR="00B71E90">
        <w:rPr>
          <w:lang w:val="es-ES"/>
        </w:rPr>
        <w:t xml:space="preserve">e incluye a nuestros más directos competidores -aunque excluye a nuevos entrantes con los que comenzamos a competir-. </w:t>
      </w:r>
    </w:p>
    <w:p w14:paraId="78593CE5" w14:textId="77777777" w:rsidR="00B71E90" w:rsidRDefault="00B71E90" w:rsidP="00DD5FAD">
      <w:pPr>
        <w:pStyle w:val="TextoLLC"/>
        <w:rPr>
          <w:b/>
        </w:rPr>
      </w:pPr>
      <w:r>
        <w:rPr>
          <w:b/>
        </w:rPr>
        <w:lastRenderedPageBreak/>
        <w:t>Sobre las fuerzas objeto del análisis</w:t>
      </w:r>
    </w:p>
    <w:p w14:paraId="12822171" w14:textId="77777777" w:rsidR="00B71E90" w:rsidRDefault="008504B6" w:rsidP="00DD5FAD">
      <w:pPr>
        <w:pStyle w:val="TextoLLC"/>
      </w:pPr>
      <w:r>
        <w:t xml:space="preserve">Siguiendo las instrucciones de esta entrega, se analizarán </w:t>
      </w:r>
      <w:r w:rsidRPr="0083096A">
        <w:rPr>
          <w:b/>
        </w:rPr>
        <w:t>las cinco fuerzas de Porter</w:t>
      </w:r>
      <w:r>
        <w:t xml:space="preserve"> y las siguientes fuerzas adicionales que se pueden considerar pertinentes:</w:t>
      </w:r>
    </w:p>
    <w:p w14:paraId="2549B675" w14:textId="77777777" w:rsidR="008504B6" w:rsidRDefault="008504B6" w:rsidP="008504B6">
      <w:pPr>
        <w:pStyle w:val="Bullets-Estilo1"/>
      </w:pPr>
      <w:r w:rsidRPr="00BA212B">
        <w:rPr>
          <w:b/>
        </w:rPr>
        <w:t>Digitalización</w:t>
      </w:r>
      <w:r>
        <w:t xml:space="preserve">. Esta fuerza, que lo cambia todo, tiene especial incidencia en la forma en la que se relacionan las personas, en la que generan y consumen contenidos y en la forma en la que aportan </w:t>
      </w:r>
      <w:proofErr w:type="spellStart"/>
      <w:r w:rsidRPr="00BA212B">
        <w:rPr>
          <w:i/>
        </w:rPr>
        <w:t>feedback</w:t>
      </w:r>
      <w:proofErr w:type="spellEnd"/>
      <w:r>
        <w:t xml:space="preserve"> sobre los temas más variados. Esta dimensión juega un papel clave en nuestro sector. </w:t>
      </w:r>
    </w:p>
    <w:p w14:paraId="17E96825" w14:textId="77777777" w:rsidR="00BA212B" w:rsidRDefault="00BA212B" w:rsidP="008504B6">
      <w:pPr>
        <w:pStyle w:val="Bullets-Estilo1"/>
      </w:pPr>
      <w:r w:rsidRPr="00BA212B">
        <w:rPr>
          <w:b/>
        </w:rPr>
        <w:t>Globalización</w:t>
      </w:r>
      <w:r>
        <w:t xml:space="preserve">. Nuestro sector, aquel en el que las compañías trabajan con instrumentos de comunicación para tratar de alterar percepciones, actitudes y comportamientos, está sujeto a la globalización, sobre todo, en países de nuestro mismo idioma. </w:t>
      </w:r>
    </w:p>
    <w:p w14:paraId="704D0B69" w14:textId="77777777" w:rsidR="00BA212B" w:rsidRPr="008504B6" w:rsidRDefault="00BA212B" w:rsidP="008504B6">
      <w:pPr>
        <w:pStyle w:val="Bullets-Estilo1"/>
      </w:pPr>
      <w:r>
        <w:rPr>
          <w:b/>
        </w:rPr>
        <w:t>Regulación/administración pública/grupos de presión</w:t>
      </w:r>
      <w:r w:rsidRPr="00BA212B">
        <w:t>.</w:t>
      </w:r>
      <w:r>
        <w:t xml:space="preserve"> Los servicios de ‘Asuntos Públicos’, </w:t>
      </w:r>
      <w:r>
        <w:rPr>
          <w:i/>
        </w:rPr>
        <w:t>lobby</w:t>
      </w:r>
      <w:r>
        <w:t xml:space="preserve"> o relaciones públicas no sólo se ven afectados por estas fuerzas, sino que, en sí mismas, constituyen en muchas ocasiones la</w:t>
      </w:r>
      <w:r w:rsidR="00B72076">
        <w:t xml:space="preserve"> propia</w:t>
      </w:r>
      <w:r>
        <w:t xml:space="preserve"> </w:t>
      </w:r>
      <w:r w:rsidR="00B72076">
        <w:t>esencia</w:t>
      </w:r>
      <w:r>
        <w:t xml:space="preserve"> del trabajo. </w:t>
      </w:r>
    </w:p>
    <w:p w14:paraId="56BBAF48" w14:textId="77777777" w:rsidR="00D240CA" w:rsidRDefault="0083096A" w:rsidP="004D7415">
      <w:pPr>
        <w:pStyle w:val="Titulo2-captulosdeldocumento"/>
      </w:pPr>
      <w:r>
        <w:t>Análisis de las cinco fuerzas de Porter</w:t>
      </w:r>
    </w:p>
    <w:p w14:paraId="79404BF9" w14:textId="77777777" w:rsidR="0083096A" w:rsidRDefault="004D7415" w:rsidP="004D7415">
      <w:pPr>
        <w:rPr>
          <w:lang w:val="es-ES"/>
        </w:rPr>
      </w:pPr>
      <w:r>
        <w:rPr>
          <w:lang w:val="es-ES"/>
        </w:rPr>
        <w:t xml:space="preserve">A continuación, </w:t>
      </w:r>
      <w:r w:rsidR="0083096A">
        <w:rPr>
          <w:lang w:val="es-ES"/>
        </w:rPr>
        <w:t xml:space="preserve">se ofrecen las conclusiones del análisis de LLORENTE &amp; CUENCA en el sector de la ‘Comunicación y Relaciones Públicas’ según las cinco fuerzas de Porter. </w:t>
      </w:r>
    </w:p>
    <w:p w14:paraId="32AF8219" w14:textId="77777777" w:rsidR="004D7415" w:rsidRPr="002E0F43" w:rsidRDefault="002E0F43" w:rsidP="002E0F43">
      <w:pPr>
        <w:pStyle w:val="Subttulo1"/>
      </w:pPr>
      <w:r>
        <w:t>Rivalidad entre los competidores</w:t>
      </w:r>
    </w:p>
    <w:p w14:paraId="121ECFA1" w14:textId="77777777" w:rsidR="004D7415" w:rsidRPr="00AF05C1" w:rsidRDefault="00525795" w:rsidP="00AF05C1">
      <w:pPr>
        <w:pStyle w:val="TextoLLC"/>
        <w:rPr>
          <w:b/>
          <w:u w:val="single"/>
        </w:rPr>
      </w:pPr>
      <w:r>
        <w:rPr>
          <w:b/>
          <w:u w:val="single"/>
        </w:rPr>
        <w:t>Un sector con competidores numerosos y con capacidades equilibradas</w:t>
      </w:r>
    </w:p>
    <w:p w14:paraId="430FFF19" w14:textId="77777777" w:rsidR="00AF05C1" w:rsidRDefault="002E0F43" w:rsidP="002E0F43">
      <w:pPr>
        <w:pStyle w:val="TextoLLC"/>
      </w:pPr>
      <w:r>
        <w:t>Existe un gran número de competidores dentro de nuestro sector.</w:t>
      </w:r>
      <w:r w:rsidR="00B347BE">
        <w:t xml:space="preserve"> El ecosistema principal está descrito en el ranking de agencias de PR Noticias</w:t>
      </w:r>
      <w:r w:rsidR="00AF05C1">
        <w:rPr>
          <w:rStyle w:val="Refdenotaalpie"/>
        </w:rPr>
        <w:footnoteReference w:id="2"/>
      </w:r>
      <w:r w:rsidR="00B347BE">
        <w:t xml:space="preserve"> (40 agencias)</w:t>
      </w:r>
      <w:r>
        <w:t xml:space="preserve"> Si bien es cierto que existe un grupo de grandes actores ampliamente reconocidos por el mercado (como</w:t>
      </w:r>
      <w:r w:rsidR="00B347BE">
        <w:t xml:space="preserve"> el TOP 10 </w:t>
      </w:r>
      <w:r w:rsidR="00AF05C1">
        <w:t>del mencionado ranking</w:t>
      </w:r>
      <w:r w:rsidR="00B347BE">
        <w:t>:</w:t>
      </w:r>
      <w:r>
        <w:t xml:space="preserve"> LLORENTE &amp; CUENCA, </w:t>
      </w:r>
      <w:proofErr w:type="spellStart"/>
      <w:r>
        <w:t>Atrevia</w:t>
      </w:r>
      <w:proofErr w:type="spellEnd"/>
      <w:r>
        <w:t xml:space="preserve">, </w:t>
      </w:r>
      <w:proofErr w:type="spellStart"/>
      <w:r w:rsidR="00B347BE">
        <w:t>Globally</w:t>
      </w:r>
      <w:proofErr w:type="spellEnd"/>
      <w:r w:rsidR="00B347BE">
        <w:t xml:space="preserve">, </w:t>
      </w:r>
      <w:proofErr w:type="spellStart"/>
      <w:r w:rsidR="00B347BE">
        <w:t>Ketchum</w:t>
      </w:r>
      <w:proofErr w:type="spellEnd"/>
      <w:r w:rsidR="00B347BE">
        <w:t xml:space="preserve">, </w:t>
      </w:r>
      <w:proofErr w:type="spellStart"/>
      <w:r w:rsidR="00B347BE">
        <w:t>Kreab</w:t>
      </w:r>
      <w:proofErr w:type="spellEnd"/>
      <w:r w:rsidR="00B347BE">
        <w:t xml:space="preserve">, </w:t>
      </w:r>
      <w:proofErr w:type="spellStart"/>
      <w:r w:rsidR="00B347BE">
        <w:t>Burson</w:t>
      </w:r>
      <w:proofErr w:type="spellEnd"/>
      <w:r w:rsidR="00B347BE">
        <w:t xml:space="preserve"> </w:t>
      </w:r>
      <w:proofErr w:type="spellStart"/>
      <w:r w:rsidR="00B347BE">
        <w:t>Marsteller</w:t>
      </w:r>
      <w:proofErr w:type="spellEnd"/>
      <w:r w:rsidR="00B347BE">
        <w:t xml:space="preserve">, Equipo Singular, </w:t>
      </w:r>
      <w:r>
        <w:t xml:space="preserve">Estudio de Comunicación, Apple </w:t>
      </w:r>
      <w:proofErr w:type="spellStart"/>
      <w:r>
        <w:t>Tree</w:t>
      </w:r>
      <w:proofErr w:type="spellEnd"/>
      <w:r>
        <w:t xml:space="preserve"> o </w:t>
      </w:r>
      <w:proofErr w:type="spellStart"/>
      <w:r w:rsidR="00B347BE">
        <w:t>Tinkle</w:t>
      </w:r>
      <w:proofErr w:type="spellEnd"/>
      <w:r>
        <w:t xml:space="preserve">) también lo es el hecho de que </w:t>
      </w:r>
      <w:r w:rsidR="00B347BE">
        <w:t>el tamaño no impide a las más pequeñas competir por</w:t>
      </w:r>
      <w:r w:rsidR="00AF05C1">
        <w:t xml:space="preserve"> </w:t>
      </w:r>
      <w:r w:rsidR="00B347BE">
        <w:t xml:space="preserve">grandes proyectos. </w:t>
      </w:r>
    </w:p>
    <w:p w14:paraId="57BA30FB" w14:textId="77777777" w:rsidR="002E0F43" w:rsidRDefault="00AF05C1" w:rsidP="002E0F43">
      <w:pPr>
        <w:pStyle w:val="TextoLLC"/>
      </w:pPr>
      <w:r w:rsidRPr="00AF05C1">
        <w:t xml:space="preserve">El sector presenta una </w:t>
      </w:r>
      <w:r w:rsidRPr="00AF05C1">
        <w:rPr>
          <w:b/>
        </w:rPr>
        <w:t xml:space="preserve">elevada competitividad </w:t>
      </w:r>
      <w:r w:rsidRPr="00AF05C1">
        <w:t xml:space="preserve">dentro de un </w:t>
      </w:r>
      <w:r w:rsidRPr="00AF05C1">
        <w:rPr>
          <w:b/>
        </w:rPr>
        <w:t>universo de compañías amplio</w:t>
      </w:r>
      <w:r w:rsidRPr="00AF05C1">
        <w:t xml:space="preserve"> y </w:t>
      </w:r>
      <w:r>
        <w:t>bastante</w:t>
      </w:r>
      <w:r w:rsidRPr="00AF05C1">
        <w:t xml:space="preserve"> </w:t>
      </w:r>
      <w:r w:rsidRPr="00AF05C1">
        <w:rPr>
          <w:b/>
        </w:rPr>
        <w:t>equilibrado</w:t>
      </w:r>
      <w:r w:rsidRPr="00AF05C1">
        <w:t xml:space="preserve">. </w:t>
      </w:r>
    </w:p>
    <w:p w14:paraId="1CF5F14A" w14:textId="77777777" w:rsidR="001A4156" w:rsidRPr="00AF05C1" w:rsidRDefault="001A4156" w:rsidP="002E0F43">
      <w:pPr>
        <w:pStyle w:val="TextoLLC"/>
      </w:pPr>
    </w:p>
    <w:p w14:paraId="22367123" w14:textId="77777777" w:rsidR="005B2813" w:rsidRDefault="00525795" w:rsidP="002E0F43">
      <w:pPr>
        <w:pStyle w:val="TextoLLC"/>
        <w:rPr>
          <w:b/>
          <w:u w:val="single"/>
        </w:rPr>
      </w:pPr>
      <w:r>
        <w:rPr>
          <w:b/>
          <w:u w:val="single"/>
        </w:rPr>
        <w:t xml:space="preserve">Competidores diversos, con una base homogénea de </w:t>
      </w:r>
      <w:r w:rsidR="001007E0">
        <w:rPr>
          <w:b/>
          <w:u w:val="single"/>
        </w:rPr>
        <w:t>servicios,</w:t>
      </w:r>
      <w:r>
        <w:rPr>
          <w:b/>
          <w:u w:val="single"/>
        </w:rPr>
        <w:t xml:space="preserve"> pero con especializaciones concretas</w:t>
      </w:r>
    </w:p>
    <w:p w14:paraId="1D9F099C" w14:textId="77777777" w:rsidR="00525795" w:rsidRDefault="00D1243D" w:rsidP="002E0F43">
      <w:pPr>
        <w:pStyle w:val="TextoLLC"/>
      </w:pPr>
      <w:r>
        <w:t xml:space="preserve">A pesar de que las empresas del sector, en general, tienen una </w:t>
      </w:r>
      <w:r w:rsidRPr="00525795">
        <w:rPr>
          <w:b/>
        </w:rPr>
        <w:t>gama de servicios</w:t>
      </w:r>
      <w:r w:rsidR="0093072E" w:rsidRPr="00525795">
        <w:rPr>
          <w:b/>
        </w:rPr>
        <w:t xml:space="preserve"> básicos que podrían percibirse como homologables</w:t>
      </w:r>
      <w:r w:rsidR="0093072E">
        <w:t xml:space="preserve"> (comunicación corporativa clásica, comunicación de crisis, etc.) es cierto que</w:t>
      </w:r>
      <w:r w:rsidR="00525795">
        <w:t xml:space="preserve"> </w:t>
      </w:r>
      <w:r w:rsidR="00525795" w:rsidRPr="00525795">
        <w:rPr>
          <w:b/>
        </w:rPr>
        <w:t xml:space="preserve">la mayoría de ellas tiene un cierto grado de </w:t>
      </w:r>
      <w:r w:rsidR="00525795" w:rsidRPr="00525795">
        <w:rPr>
          <w:b/>
        </w:rPr>
        <w:lastRenderedPageBreak/>
        <w:t>especialización</w:t>
      </w:r>
      <w:r w:rsidR="00525795">
        <w:rPr>
          <w:rStyle w:val="Refdenotaalpie"/>
          <w:b/>
        </w:rPr>
        <w:footnoteReference w:id="3"/>
      </w:r>
      <w:r w:rsidR="00525795">
        <w:rPr>
          <w:rStyle w:val="Refdenotaalpie"/>
          <w:b/>
        </w:rPr>
        <w:footnoteReference w:id="4"/>
      </w:r>
      <w:r w:rsidR="00525795">
        <w:rPr>
          <w:b/>
        </w:rPr>
        <w:t xml:space="preserve"> </w:t>
      </w:r>
      <w:r w:rsidR="00525795">
        <w:rPr>
          <w:rStyle w:val="Refdenotaalpie"/>
          <w:b/>
        </w:rPr>
        <w:footnoteReference w:id="5"/>
      </w:r>
      <w:r w:rsidR="00525795">
        <w:t xml:space="preserve"> (incluso, en varios casos, se afronta una especialidad desde una aproximación de agencia </w:t>
      </w:r>
      <w:r w:rsidR="00525795" w:rsidRPr="00B72076">
        <w:rPr>
          <w:i/>
        </w:rPr>
        <w:t>boutique</w:t>
      </w:r>
      <w:r w:rsidR="00525795">
        <w:t xml:space="preserve">). La competencia, por tanto, es grande para proyectos simples y dura para proyectos que requieran de gran especialización. </w:t>
      </w:r>
    </w:p>
    <w:p w14:paraId="79405A7E" w14:textId="77777777" w:rsidR="00AF05C1" w:rsidRDefault="00525795" w:rsidP="002E0F43">
      <w:pPr>
        <w:pStyle w:val="TextoLLC"/>
      </w:pPr>
      <w:r>
        <w:t xml:space="preserve">En este sentido, </w:t>
      </w:r>
      <w:r w:rsidRPr="00525795">
        <w:rPr>
          <w:b/>
        </w:rPr>
        <w:t xml:space="preserve">LLORENTE &amp; CUENCA </w:t>
      </w:r>
      <w:r>
        <w:rPr>
          <w:b/>
        </w:rPr>
        <w:t>tiene</w:t>
      </w:r>
      <w:r>
        <w:t xml:space="preserve"> </w:t>
      </w:r>
      <w:r w:rsidRPr="00525795">
        <w:rPr>
          <w:b/>
        </w:rPr>
        <w:t>una posición fuerte</w:t>
      </w:r>
      <w:r>
        <w:t xml:space="preserve"> por cuanto, a pesar de cubrir un abanico cas</w:t>
      </w:r>
      <w:r w:rsidR="00B72076">
        <w:t>i</w:t>
      </w:r>
      <w:r>
        <w:t xml:space="preserve"> completo de las áreas de la comunicación, ha adoptado un modelo -importado de las grandes firmas de abogados-  de especialización por áreas de práctica. De este modo, el mercado podría percibir que nuestra compañía es una “gran empresa hecha de pequeñas </w:t>
      </w:r>
      <w:r w:rsidRPr="00525795">
        <w:rPr>
          <w:i/>
        </w:rPr>
        <w:t>boutiques</w:t>
      </w:r>
      <w:r>
        <w:t xml:space="preserve">”. </w:t>
      </w:r>
    </w:p>
    <w:p w14:paraId="34DC9626" w14:textId="77777777" w:rsidR="00A95ED6" w:rsidRPr="00A95ED6" w:rsidRDefault="00A95ED6" w:rsidP="002E0F43">
      <w:pPr>
        <w:pStyle w:val="TextoLLC"/>
        <w:rPr>
          <w:b/>
          <w:u w:val="single"/>
        </w:rPr>
      </w:pPr>
      <w:r w:rsidRPr="00A95ED6">
        <w:rPr>
          <w:b/>
          <w:u w:val="single"/>
        </w:rPr>
        <w:t>Actividades que se diversifican para compensar un cierto estancamiento del sector</w:t>
      </w:r>
    </w:p>
    <w:p w14:paraId="0D790BBF" w14:textId="77777777" w:rsidR="00525795" w:rsidRDefault="00A95ED6" w:rsidP="002E0F43">
      <w:pPr>
        <w:pStyle w:val="TextoLLC"/>
      </w:pPr>
      <w:r>
        <w:t xml:space="preserve">El sector que nos ocupa vive movimientos variados en cuanto a la oferta de servicios para ir adaptándose a los cambios rápidos que impone la realidad. En este sentido, quitando grandes firmas clásicas de carácter más inmovilista, la generalidad de los competidores tiene la suficiente “cintura” como para adaptarse con cierta rapidez a los cambios necesarios. En este punto el sector es altamente competitivo. </w:t>
      </w:r>
    </w:p>
    <w:p w14:paraId="77C44CFD" w14:textId="77777777" w:rsidR="00A95ED6" w:rsidRDefault="00A95ED6" w:rsidP="00A95ED6">
      <w:pPr>
        <w:pStyle w:val="Subttulo2"/>
      </w:pPr>
      <w:r>
        <w:t>Amenazas</w:t>
      </w:r>
      <w:r w:rsidR="00DB62DC">
        <w:t xml:space="preserve"> y Oportunidades</w:t>
      </w:r>
    </w:p>
    <w:tbl>
      <w:tblPr>
        <w:tblStyle w:val="Tablaconcuadrcula"/>
        <w:tblW w:w="0" w:type="auto"/>
        <w:tblLook w:val="04A0" w:firstRow="1" w:lastRow="0" w:firstColumn="1" w:lastColumn="0" w:noHBand="0" w:noVBand="1"/>
      </w:tblPr>
      <w:tblGrid>
        <w:gridCol w:w="4247"/>
        <w:gridCol w:w="4247"/>
      </w:tblGrid>
      <w:tr w:rsidR="00A95ED6" w14:paraId="0BC0FF9C" w14:textId="77777777" w:rsidTr="00DB62DC">
        <w:tc>
          <w:tcPr>
            <w:tcW w:w="4247" w:type="dxa"/>
            <w:vAlign w:val="bottom"/>
          </w:tcPr>
          <w:p w14:paraId="40CA855D" w14:textId="77777777" w:rsidR="00A95ED6" w:rsidRPr="00DB62DC" w:rsidRDefault="00DB62DC" w:rsidP="00DB62DC">
            <w:pPr>
              <w:pStyle w:val="TextoLLC"/>
              <w:jc w:val="center"/>
              <w:rPr>
                <w:b/>
                <w:lang w:val="es-ES_tradnl"/>
              </w:rPr>
            </w:pPr>
            <w:r w:rsidRPr="00DB62DC">
              <w:rPr>
                <w:b/>
                <w:lang w:val="es-ES_tradnl"/>
              </w:rPr>
              <w:t>Amenazas</w:t>
            </w:r>
          </w:p>
        </w:tc>
        <w:tc>
          <w:tcPr>
            <w:tcW w:w="4247" w:type="dxa"/>
            <w:vAlign w:val="bottom"/>
          </w:tcPr>
          <w:p w14:paraId="346B1994" w14:textId="77777777" w:rsidR="00A95ED6" w:rsidRPr="00DB62DC" w:rsidRDefault="00DB62DC" w:rsidP="00DB62DC">
            <w:pPr>
              <w:pStyle w:val="TextoLLC"/>
              <w:jc w:val="center"/>
              <w:rPr>
                <w:b/>
                <w:lang w:val="es-ES_tradnl"/>
              </w:rPr>
            </w:pPr>
            <w:r w:rsidRPr="00DB62DC">
              <w:rPr>
                <w:b/>
                <w:lang w:val="es-ES_tradnl"/>
              </w:rPr>
              <w:t>Oportunidades</w:t>
            </w:r>
          </w:p>
        </w:tc>
      </w:tr>
      <w:tr w:rsidR="00A95ED6" w14:paraId="1068F1E2" w14:textId="77777777" w:rsidTr="00A95ED6">
        <w:tc>
          <w:tcPr>
            <w:tcW w:w="4247" w:type="dxa"/>
          </w:tcPr>
          <w:p w14:paraId="061ACA09" w14:textId="77777777" w:rsidR="00A95ED6" w:rsidRDefault="001007E0" w:rsidP="001007E0">
            <w:pPr>
              <w:pStyle w:val="Bullets-Estilo1"/>
            </w:pPr>
            <w:r>
              <w:t xml:space="preserve">Los </w:t>
            </w:r>
            <w:r w:rsidRPr="00B72076">
              <w:rPr>
                <w:b/>
              </w:rPr>
              <w:t>competidores más pequeños pueden ofrecer, con un coste menor</w:t>
            </w:r>
            <w:r>
              <w:t xml:space="preserve">, los mismos servicios básicos de consultoría básica que LLORENTE &amp; CUENCA. </w:t>
            </w:r>
          </w:p>
          <w:p w14:paraId="4CC55DE3" w14:textId="77777777" w:rsidR="00646D2F" w:rsidRDefault="001007E0" w:rsidP="001007E0">
            <w:pPr>
              <w:pStyle w:val="Bullets-Estilo1"/>
            </w:pPr>
            <w:r>
              <w:t xml:space="preserve">Riesgo </w:t>
            </w:r>
            <w:r w:rsidRPr="00B72076">
              <w:rPr>
                <w:b/>
              </w:rPr>
              <w:t>de indiferenciación dentro del Top 10 del ranking</w:t>
            </w:r>
            <w:r>
              <w:t xml:space="preserve"> de principales agencias presentes en España.</w:t>
            </w:r>
          </w:p>
          <w:p w14:paraId="4AAFA428" w14:textId="77777777" w:rsidR="001007E0" w:rsidRDefault="00646D2F" w:rsidP="001007E0">
            <w:pPr>
              <w:pStyle w:val="Bullets-Estilo1"/>
            </w:pPr>
            <w:r>
              <w:t xml:space="preserve">Caer en </w:t>
            </w:r>
            <w:r w:rsidRPr="00B72076">
              <w:rPr>
                <w:b/>
              </w:rPr>
              <w:t>la obsesión de competir en servicios con el resto de agencias</w:t>
            </w:r>
            <w:r>
              <w:t xml:space="preserve"> de espaldas a las necesidades reales de los clientes.</w:t>
            </w:r>
            <w:r w:rsidR="001007E0">
              <w:t xml:space="preserve"> </w:t>
            </w:r>
          </w:p>
        </w:tc>
        <w:tc>
          <w:tcPr>
            <w:tcW w:w="4247" w:type="dxa"/>
          </w:tcPr>
          <w:p w14:paraId="4F397270" w14:textId="77777777" w:rsidR="00A95ED6" w:rsidRDefault="001007E0" w:rsidP="001007E0">
            <w:pPr>
              <w:pStyle w:val="Bullets-Estilo1"/>
            </w:pPr>
            <w:r>
              <w:t xml:space="preserve">Potenciar </w:t>
            </w:r>
            <w:r w:rsidRPr="00B72076">
              <w:rPr>
                <w:b/>
              </w:rPr>
              <w:t xml:space="preserve">el posicionamiento de nuestra compañía como una gran empresa compuesta por pequeñas unidades </w:t>
            </w:r>
            <w:proofErr w:type="spellStart"/>
            <w:r w:rsidRPr="00B72076">
              <w:rPr>
                <w:b/>
              </w:rPr>
              <w:t>hiperespecializadas</w:t>
            </w:r>
            <w:proofErr w:type="spellEnd"/>
            <w:r>
              <w:t xml:space="preserve">, capaz de acometer proyectos de gran complejidad con mayores garantías que los </w:t>
            </w:r>
            <w:proofErr w:type="spellStart"/>
            <w:r w:rsidRPr="001007E0">
              <w:rPr>
                <w:i/>
              </w:rPr>
              <w:t>players</w:t>
            </w:r>
            <w:proofErr w:type="spellEnd"/>
            <w:r>
              <w:t xml:space="preserve"> medianos y pequeños. </w:t>
            </w:r>
          </w:p>
          <w:p w14:paraId="69E81FB5" w14:textId="77777777" w:rsidR="001007E0" w:rsidRDefault="001007E0" w:rsidP="001007E0">
            <w:pPr>
              <w:pStyle w:val="Bullets-Estilo1"/>
            </w:pPr>
            <w:r>
              <w:t xml:space="preserve">Posicionamiento </w:t>
            </w:r>
            <w:r w:rsidRPr="00B72076">
              <w:rPr>
                <w:b/>
              </w:rPr>
              <w:t>en torno a atributos intangibles para diferenciar a LLORENTE&amp; CUENCA</w:t>
            </w:r>
            <w:r>
              <w:t xml:space="preserve"> del resto del Top 10 del ranking de agencias. Por ejemplo, en “seriedad”, “fiabilidad”, “talento” o “experiencia”. </w:t>
            </w:r>
          </w:p>
          <w:p w14:paraId="0915479C" w14:textId="77777777" w:rsidR="00646D2F" w:rsidRDefault="00646D2F" w:rsidP="001007E0">
            <w:pPr>
              <w:pStyle w:val="Bullets-Estilo1"/>
            </w:pPr>
            <w:r w:rsidRPr="00B72076">
              <w:rPr>
                <w:b/>
              </w:rPr>
              <w:t>Escuchar a los clientes y evolucionar</w:t>
            </w:r>
            <w:r>
              <w:t xml:space="preserve">, sin complejos ni prejuicios, la propuesta de valor de la compañía. </w:t>
            </w:r>
          </w:p>
        </w:tc>
      </w:tr>
    </w:tbl>
    <w:p w14:paraId="25142626" w14:textId="77777777" w:rsidR="00B72076" w:rsidRDefault="00B72076" w:rsidP="00646D2F">
      <w:pPr>
        <w:pStyle w:val="Subttulo1"/>
      </w:pPr>
    </w:p>
    <w:p w14:paraId="6397D572" w14:textId="77777777" w:rsidR="004349FA" w:rsidRDefault="004349FA" w:rsidP="00646D2F">
      <w:pPr>
        <w:pStyle w:val="Subttulo1"/>
      </w:pPr>
    </w:p>
    <w:p w14:paraId="03679A0A" w14:textId="0704F0D5" w:rsidR="00646D2F" w:rsidRDefault="00646D2F" w:rsidP="00646D2F">
      <w:pPr>
        <w:pStyle w:val="Subttulo1"/>
      </w:pPr>
      <w:r>
        <w:lastRenderedPageBreak/>
        <w:t>Análisis de competidores potenciales</w:t>
      </w:r>
    </w:p>
    <w:p w14:paraId="388D18F9" w14:textId="77777777" w:rsidR="00646D2F" w:rsidRPr="00646D2F" w:rsidRDefault="00646D2F" w:rsidP="00646D2F">
      <w:pPr>
        <w:pStyle w:val="LLCnormal"/>
        <w:rPr>
          <w:b/>
          <w:u w:val="single"/>
          <w:lang w:val="es-ES"/>
        </w:rPr>
      </w:pPr>
      <w:r w:rsidRPr="00646D2F">
        <w:rPr>
          <w:b/>
          <w:u w:val="single"/>
          <w:lang w:val="es-ES"/>
        </w:rPr>
        <w:t>Un sector con barreras de entrada poco desafiantes</w:t>
      </w:r>
    </w:p>
    <w:p w14:paraId="1803C9CC" w14:textId="77777777" w:rsidR="00525795" w:rsidRDefault="00646D2F" w:rsidP="002E0F43">
      <w:pPr>
        <w:pStyle w:val="TextoLLC"/>
      </w:pPr>
      <w:r>
        <w:t>El sector de la comunicación y las relaciones públicas no presenta unas barreras de entrada lo suficientemente robustas como para desincentivar la llegada de nuevos competidores. Esto queda especialmente patente en el caso de las ‘</w:t>
      </w:r>
      <w:r w:rsidRPr="004A7214">
        <w:rPr>
          <w:i/>
        </w:rPr>
        <w:t xml:space="preserve">Big </w:t>
      </w:r>
      <w:proofErr w:type="spellStart"/>
      <w:r w:rsidRPr="004A7214">
        <w:rPr>
          <w:i/>
        </w:rPr>
        <w:t>Four</w:t>
      </w:r>
      <w:proofErr w:type="spellEnd"/>
      <w:r>
        <w:t xml:space="preserve">’, con las que, cada vez más, nuestra compañía se ve obligada a competir en concursos. </w:t>
      </w:r>
      <w:r w:rsidR="004A7214">
        <w:t xml:space="preserve">Podríamos decir que esta es una </w:t>
      </w:r>
      <w:r w:rsidR="004A7214" w:rsidRPr="004A7214">
        <w:rPr>
          <w:b/>
        </w:rPr>
        <w:t xml:space="preserve">competencia que se introduce en el sector ‘por arriba’: </w:t>
      </w:r>
      <w:r w:rsidR="004A7214">
        <w:t>grandes consultorías que amplían su oferta y prestan servicios que compiten con los que tradicionalmente se viene</w:t>
      </w:r>
      <w:r w:rsidR="00B72076">
        <w:t>n</w:t>
      </w:r>
      <w:r w:rsidR="004A7214">
        <w:t xml:space="preserve"> prestando en nuestro sector. </w:t>
      </w:r>
    </w:p>
    <w:p w14:paraId="64615992" w14:textId="77777777" w:rsidR="00525795" w:rsidRDefault="004A7214" w:rsidP="002E0F43">
      <w:pPr>
        <w:pStyle w:val="TextoLLC"/>
      </w:pPr>
      <w:r>
        <w:t xml:space="preserve">Pero igualmente preocupante es la </w:t>
      </w:r>
      <w:r w:rsidRPr="004A7214">
        <w:rPr>
          <w:b/>
        </w:rPr>
        <w:t xml:space="preserve">competencia que se introduce ‘por abajo’. </w:t>
      </w:r>
      <w:r>
        <w:t xml:space="preserve">Con esta denominación se pretende identificar a todas las pequeñas consultorías expertas en alguna de las áreas de especialización de las grandes empresas del sector. Por ejemplo, LLORENTE &amp; CUENCA ofrece consultoría en </w:t>
      </w:r>
      <w:r>
        <w:rPr>
          <w:i/>
        </w:rPr>
        <w:t xml:space="preserve">talent engagement </w:t>
      </w:r>
      <w:r>
        <w:t xml:space="preserve">(cómo lograr, a través de la comunicación, que los profesionales de una compañía establezcan un vínculo emocional con </w:t>
      </w:r>
      <w:r w:rsidR="001640BF">
        <w:t>aquella</w:t>
      </w:r>
      <w:r>
        <w:t xml:space="preserve">, quedando comprometidos con su propósito, permaneciendo en la empresa y dando lo mejor de sí mismos), proyectos en los que compite con consultorías del sector de los recursos humanos. </w:t>
      </w:r>
    </w:p>
    <w:p w14:paraId="05B6144E" w14:textId="77777777" w:rsidR="001640BF" w:rsidRDefault="001640BF" w:rsidP="002E0F43">
      <w:pPr>
        <w:pStyle w:val="TextoLLC"/>
      </w:pPr>
      <w:r>
        <w:t xml:space="preserve">En el caso de las grandes consultorías que entran a competir en nuestro sector, las barreras de entrada son prácticamente inexistentes. </w:t>
      </w:r>
      <w:r w:rsidRPr="001640BF">
        <w:rPr>
          <w:b/>
        </w:rPr>
        <w:t>Su reputación como grandes aliados empresariales, globalmente considerados, les permite competir con gran dureza</w:t>
      </w:r>
      <w:r>
        <w:t xml:space="preserve"> contra agencias en nuestro sector. El principal problema que experimentan</w:t>
      </w:r>
      <w:r w:rsidR="0041161D">
        <w:t xml:space="preserve"> (el de la percepción de especialistas en comunicación)</w:t>
      </w:r>
      <w:r>
        <w:t xml:space="preserve"> lo </w:t>
      </w:r>
      <w:r w:rsidR="0041161D">
        <w:t>podrían suplir</w:t>
      </w:r>
      <w:r>
        <w:t xml:space="preserve"> con la creación de áreas específicas para la prestación de los nuevos servicios y con incorporaciones de talento. </w:t>
      </w:r>
    </w:p>
    <w:p w14:paraId="353594C8" w14:textId="77777777" w:rsidR="001640BF" w:rsidRDefault="0041161D" w:rsidP="002E0F43">
      <w:pPr>
        <w:pStyle w:val="TextoLLC"/>
      </w:pPr>
      <w:r>
        <w:t xml:space="preserve">En el caso de las pequeñas consultorías de otros sectores, su </w:t>
      </w:r>
      <w:r w:rsidRPr="0041161D">
        <w:rPr>
          <w:b/>
        </w:rPr>
        <w:t>principal barrera reside en el probable desconocimiento de nuestros parámetros habituales</w:t>
      </w:r>
      <w:r>
        <w:t xml:space="preserve"> (que, visto al revés, también es una desventaja para LLORENTE &amp; CUENCA cuando compite contra ellas) y que no son percibidas como grandes </w:t>
      </w:r>
      <w:proofErr w:type="spellStart"/>
      <w:r w:rsidRPr="0041161D">
        <w:rPr>
          <w:i/>
        </w:rPr>
        <w:t>players</w:t>
      </w:r>
      <w:proofErr w:type="spellEnd"/>
      <w:r>
        <w:t xml:space="preserve"> en el mundo de la consultoría. Sin embargo, para proyectos muy especializados, pueden suponer un desafío.</w:t>
      </w:r>
    </w:p>
    <w:p w14:paraId="63998915" w14:textId="77777777" w:rsidR="00AF5BE7" w:rsidRDefault="00AF5BE7" w:rsidP="002E0F43">
      <w:pPr>
        <w:pStyle w:val="TextoLLC"/>
      </w:pPr>
      <w:r>
        <w:t xml:space="preserve">Por último, cabe señalar que las desdibujadas fronteras de los sectores en la actualidad deberían hacernos reflexionar sobre la posibilidad que empresas que hoy en día no identificamos como competencia puedan llegar a serlo (como compañías tecnológicas, de </w:t>
      </w:r>
      <w:proofErr w:type="spellStart"/>
      <w:r w:rsidRPr="0054493C">
        <w:rPr>
          <w:i/>
        </w:rPr>
        <w:t>big</w:t>
      </w:r>
      <w:proofErr w:type="spellEnd"/>
      <w:r w:rsidRPr="0054493C">
        <w:rPr>
          <w:i/>
        </w:rPr>
        <w:t xml:space="preserve"> data</w:t>
      </w:r>
      <w:r>
        <w:t xml:space="preserve">, </w:t>
      </w:r>
      <w:r w:rsidR="00115485">
        <w:t xml:space="preserve">de </w:t>
      </w:r>
      <w:r w:rsidR="00DD1817">
        <w:t xml:space="preserve">demoscopia, entre otras). </w:t>
      </w:r>
    </w:p>
    <w:p w14:paraId="68A90EC4" w14:textId="7D23C362" w:rsidR="00894ACF" w:rsidRDefault="00894ACF">
      <w:pPr>
        <w:spacing w:after="0"/>
      </w:pPr>
    </w:p>
    <w:p w14:paraId="600B8AB3" w14:textId="35D4D7DC" w:rsidR="00894ACF" w:rsidRDefault="00894ACF">
      <w:pPr>
        <w:spacing w:after="0"/>
        <w:rPr>
          <w:b/>
          <w:sz w:val="22"/>
        </w:rPr>
      </w:pPr>
    </w:p>
    <w:p w14:paraId="4169DCCD" w14:textId="15488210" w:rsidR="00894ACF" w:rsidRDefault="00894ACF">
      <w:pPr>
        <w:spacing w:after="0"/>
        <w:rPr>
          <w:b/>
          <w:sz w:val="22"/>
        </w:rPr>
      </w:pPr>
    </w:p>
    <w:p w14:paraId="19B24E45" w14:textId="68717838" w:rsidR="00894ACF" w:rsidRDefault="00894ACF">
      <w:pPr>
        <w:spacing w:after="0"/>
        <w:rPr>
          <w:b/>
          <w:sz w:val="22"/>
        </w:rPr>
      </w:pPr>
    </w:p>
    <w:p w14:paraId="641DDD4D" w14:textId="68BFAE75" w:rsidR="00894ACF" w:rsidRDefault="00894ACF">
      <w:pPr>
        <w:spacing w:after="0"/>
        <w:rPr>
          <w:b/>
          <w:sz w:val="22"/>
        </w:rPr>
      </w:pPr>
    </w:p>
    <w:p w14:paraId="1C94B664" w14:textId="1025E5C9" w:rsidR="00894ACF" w:rsidRDefault="00894ACF">
      <w:pPr>
        <w:spacing w:after="0"/>
        <w:rPr>
          <w:b/>
          <w:sz w:val="22"/>
        </w:rPr>
      </w:pPr>
    </w:p>
    <w:p w14:paraId="18ED0020" w14:textId="572A96A1" w:rsidR="00894ACF" w:rsidRDefault="00894ACF">
      <w:pPr>
        <w:spacing w:after="0"/>
        <w:rPr>
          <w:b/>
          <w:sz w:val="22"/>
        </w:rPr>
      </w:pPr>
    </w:p>
    <w:p w14:paraId="17E17183" w14:textId="3ECC6BF5" w:rsidR="00894ACF" w:rsidRDefault="00894ACF">
      <w:pPr>
        <w:spacing w:after="0"/>
        <w:rPr>
          <w:b/>
          <w:sz w:val="22"/>
        </w:rPr>
      </w:pPr>
    </w:p>
    <w:p w14:paraId="435666C7" w14:textId="64B1B2C9" w:rsidR="00894ACF" w:rsidRDefault="00894ACF">
      <w:pPr>
        <w:spacing w:after="0"/>
        <w:rPr>
          <w:b/>
          <w:sz w:val="22"/>
        </w:rPr>
      </w:pPr>
    </w:p>
    <w:p w14:paraId="1024C8B3" w14:textId="77777777" w:rsidR="00894ACF" w:rsidRDefault="00894ACF">
      <w:pPr>
        <w:spacing w:after="0"/>
        <w:rPr>
          <w:b/>
          <w:sz w:val="22"/>
        </w:rPr>
      </w:pPr>
    </w:p>
    <w:p w14:paraId="160C6F2A" w14:textId="7270B3A7" w:rsidR="00DD1817" w:rsidRDefault="00DD1817" w:rsidP="00DD1817">
      <w:pPr>
        <w:pStyle w:val="Subttulo2"/>
      </w:pPr>
      <w:r>
        <w:lastRenderedPageBreak/>
        <w:t>Amenazas y Oportunidades</w:t>
      </w:r>
    </w:p>
    <w:tbl>
      <w:tblPr>
        <w:tblStyle w:val="Tablaconcuadrcula"/>
        <w:tblW w:w="0" w:type="auto"/>
        <w:tblLook w:val="04A0" w:firstRow="1" w:lastRow="0" w:firstColumn="1" w:lastColumn="0" w:noHBand="0" w:noVBand="1"/>
      </w:tblPr>
      <w:tblGrid>
        <w:gridCol w:w="4247"/>
        <w:gridCol w:w="4247"/>
      </w:tblGrid>
      <w:tr w:rsidR="00DD1817" w14:paraId="46E2C453" w14:textId="77777777" w:rsidTr="00733E35">
        <w:tc>
          <w:tcPr>
            <w:tcW w:w="4247" w:type="dxa"/>
            <w:vAlign w:val="bottom"/>
          </w:tcPr>
          <w:p w14:paraId="76114FC8" w14:textId="77777777" w:rsidR="00DD1817" w:rsidRPr="00DB62DC" w:rsidRDefault="00DD1817" w:rsidP="00733E35">
            <w:pPr>
              <w:pStyle w:val="TextoLLC"/>
              <w:jc w:val="center"/>
              <w:rPr>
                <w:b/>
                <w:lang w:val="es-ES_tradnl"/>
              </w:rPr>
            </w:pPr>
            <w:r w:rsidRPr="00DB62DC">
              <w:rPr>
                <w:b/>
                <w:lang w:val="es-ES_tradnl"/>
              </w:rPr>
              <w:t>Amenazas</w:t>
            </w:r>
          </w:p>
        </w:tc>
        <w:tc>
          <w:tcPr>
            <w:tcW w:w="4247" w:type="dxa"/>
            <w:vAlign w:val="bottom"/>
          </w:tcPr>
          <w:p w14:paraId="112EAE56" w14:textId="77777777" w:rsidR="00DD1817" w:rsidRPr="00DB62DC" w:rsidRDefault="00DD1817" w:rsidP="00733E35">
            <w:pPr>
              <w:pStyle w:val="TextoLLC"/>
              <w:jc w:val="center"/>
              <w:rPr>
                <w:b/>
                <w:lang w:val="es-ES_tradnl"/>
              </w:rPr>
            </w:pPr>
            <w:r w:rsidRPr="00DB62DC">
              <w:rPr>
                <w:b/>
                <w:lang w:val="es-ES_tradnl"/>
              </w:rPr>
              <w:t>Oportunidades</w:t>
            </w:r>
          </w:p>
        </w:tc>
      </w:tr>
      <w:tr w:rsidR="00DD1817" w14:paraId="24DC191D" w14:textId="77777777" w:rsidTr="00733E35">
        <w:tc>
          <w:tcPr>
            <w:tcW w:w="4247" w:type="dxa"/>
          </w:tcPr>
          <w:p w14:paraId="04928F01" w14:textId="77777777" w:rsidR="00DD1817" w:rsidRDefault="00DD1817" w:rsidP="00733E35">
            <w:pPr>
              <w:pStyle w:val="Bullets-Estilo1"/>
              <w:rPr>
                <w:lang w:val="es-ES"/>
              </w:rPr>
            </w:pPr>
            <w:r w:rsidRPr="00B72076">
              <w:rPr>
                <w:b/>
                <w:lang w:val="es-ES"/>
              </w:rPr>
              <w:t xml:space="preserve">Que las Big </w:t>
            </w:r>
            <w:proofErr w:type="spellStart"/>
            <w:r w:rsidRPr="00B72076">
              <w:rPr>
                <w:b/>
                <w:lang w:val="es-ES"/>
              </w:rPr>
              <w:t>Four</w:t>
            </w:r>
            <w:proofErr w:type="spellEnd"/>
            <w:r w:rsidRPr="00B72076">
              <w:rPr>
                <w:b/>
                <w:lang w:val="es-ES"/>
              </w:rPr>
              <w:t xml:space="preserve"> se introduzcan en nuestro sector</w:t>
            </w:r>
            <w:r>
              <w:rPr>
                <w:lang w:val="es-ES"/>
              </w:rPr>
              <w:t xml:space="preserve"> con todo el potencial que les otorga su bagaje y reputación en el ámbito de la consultoría y el asesoramiento a grandes empresas. </w:t>
            </w:r>
          </w:p>
          <w:p w14:paraId="0584CD98" w14:textId="77777777" w:rsidR="00DD1817" w:rsidRDefault="00DD1817" w:rsidP="00733E35">
            <w:pPr>
              <w:pStyle w:val="Bullets-Estilo1"/>
              <w:rPr>
                <w:lang w:val="es-ES"/>
              </w:rPr>
            </w:pPr>
            <w:r>
              <w:rPr>
                <w:lang w:val="es-ES"/>
              </w:rPr>
              <w:t xml:space="preserve">Que las pequeñas empresas que ofrecen </w:t>
            </w:r>
            <w:r w:rsidRPr="00E064B7">
              <w:rPr>
                <w:b/>
                <w:lang w:val="es-ES"/>
              </w:rPr>
              <w:t xml:space="preserve">consultoría en otros sectores que podrían cruzarse con nuestras áreas de especialidad </w:t>
            </w:r>
            <w:r w:rsidRPr="00E064B7">
              <w:rPr>
                <w:lang w:val="es-ES"/>
              </w:rPr>
              <w:t>adquieran las competencias y el tale</w:t>
            </w:r>
            <w:r>
              <w:rPr>
                <w:lang w:val="es-ES"/>
              </w:rPr>
              <w:t xml:space="preserve">nto necesarios para ofrecer servicios equiparables a los nuestros. </w:t>
            </w:r>
          </w:p>
          <w:p w14:paraId="52CFE47C" w14:textId="77777777" w:rsidR="00DD1817" w:rsidRPr="00DD1817" w:rsidRDefault="00DD1817" w:rsidP="00733E35">
            <w:pPr>
              <w:pStyle w:val="Bullets-Estilo1"/>
              <w:rPr>
                <w:lang w:val="es-ES"/>
              </w:rPr>
            </w:pPr>
            <w:r>
              <w:rPr>
                <w:lang w:val="es-ES"/>
              </w:rPr>
              <w:t xml:space="preserve">Que </w:t>
            </w:r>
            <w:r w:rsidRPr="00E064B7">
              <w:rPr>
                <w:b/>
                <w:lang w:val="es-ES"/>
              </w:rPr>
              <w:t>empresas</w:t>
            </w:r>
            <w:r>
              <w:rPr>
                <w:lang w:val="es-ES"/>
              </w:rPr>
              <w:t xml:space="preserve"> </w:t>
            </w:r>
            <w:r w:rsidRPr="00E064B7">
              <w:rPr>
                <w:b/>
                <w:lang w:val="es-ES"/>
              </w:rPr>
              <w:t xml:space="preserve">de sectores tecnológicos (u otros) nos superen en capacidad analítica </w:t>
            </w:r>
            <w:r>
              <w:rPr>
                <w:lang w:val="es-ES"/>
              </w:rPr>
              <w:t xml:space="preserve">o de entendimiento de los grupos de interés a los que va dirigida nuestra consultoría. </w:t>
            </w:r>
          </w:p>
        </w:tc>
        <w:tc>
          <w:tcPr>
            <w:tcW w:w="4247" w:type="dxa"/>
          </w:tcPr>
          <w:p w14:paraId="0C7D3F98" w14:textId="77777777" w:rsidR="00DD1817" w:rsidRDefault="00DD1817" w:rsidP="00733E35">
            <w:pPr>
              <w:pStyle w:val="Bullets-Estilo1"/>
            </w:pPr>
            <w:r w:rsidRPr="00E064B7">
              <w:rPr>
                <w:b/>
              </w:rPr>
              <w:t xml:space="preserve">Competir con las Big </w:t>
            </w:r>
            <w:proofErr w:type="spellStart"/>
            <w:r w:rsidRPr="00E064B7">
              <w:rPr>
                <w:b/>
              </w:rPr>
              <w:t>Four</w:t>
            </w:r>
            <w:proofErr w:type="spellEnd"/>
            <w:r w:rsidRPr="00E064B7">
              <w:rPr>
                <w:b/>
              </w:rPr>
              <w:t xml:space="preserve"> en otros segmentos,</w:t>
            </w:r>
            <w:r>
              <w:t xml:space="preserve"> muy cercanos a nuestra área de especialidad, para equilibrar la erosión que puedan realizar de nuestra cartera de clientes si deciden entrar de lleno en nuestro sector. </w:t>
            </w:r>
          </w:p>
          <w:p w14:paraId="3BFD55D4" w14:textId="77777777" w:rsidR="00D6572A" w:rsidRDefault="00D6572A" w:rsidP="00733E35">
            <w:pPr>
              <w:pStyle w:val="Bullets-Estilo1"/>
            </w:pPr>
            <w:r w:rsidRPr="00E064B7">
              <w:rPr>
                <w:b/>
              </w:rPr>
              <w:t xml:space="preserve">Diferenciar la oferta </w:t>
            </w:r>
            <w:r>
              <w:t xml:space="preserve">de tal modo que resulte más complicado para las pequeñas consultorías de otros sectores competir con nosotros (poniendo el énfasis en aspectos puros de comunicación y relacionamiento). </w:t>
            </w:r>
          </w:p>
          <w:p w14:paraId="00D274EB" w14:textId="77777777" w:rsidR="00DD1817" w:rsidRDefault="003101D5" w:rsidP="00733E35">
            <w:pPr>
              <w:pStyle w:val="Bullets-Estilo1"/>
            </w:pPr>
            <w:r w:rsidRPr="00E064B7">
              <w:rPr>
                <w:b/>
              </w:rPr>
              <w:t>Explorar alianzas con empresas totalmente ajenas a nuestro sector</w:t>
            </w:r>
            <w:r>
              <w:t xml:space="preserve"> para establecer ofertas conjuntas que nos permitan competir en mejores condiciones (por fortaleza e innovación)</w:t>
            </w:r>
            <w:r w:rsidR="00E064B7">
              <w:t>.</w:t>
            </w:r>
            <w:r w:rsidR="00DD1817">
              <w:t xml:space="preserve"> </w:t>
            </w:r>
          </w:p>
        </w:tc>
      </w:tr>
    </w:tbl>
    <w:p w14:paraId="2ABC3ACA" w14:textId="77777777" w:rsidR="003101D5" w:rsidRDefault="003101D5" w:rsidP="003101D5">
      <w:pPr>
        <w:pStyle w:val="Subttulo1"/>
      </w:pPr>
      <w:bookmarkStart w:id="1" w:name="_Hlk517362198"/>
      <w:r>
        <w:t>Amenaza de productos o servicios sustitutivos</w:t>
      </w:r>
    </w:p>
    <w:p w14:paraId="122820C7" w14:textId="77777777" w:rsidR="003101D5" w:rsidRDefault="003101D5" w:rsidP="003101D5">
      <w:pPr>
        <w:pStyle w:val="TextoLLC"/>
      </w:pPr>
      <w:r>
        <w:t xml:space="preserve">Los </w:t>
      </w:r>
      <w:r w:rsidRPr="00A07884">
        <w:rPr>
          <w:b/>
        </w:rPr>
        <w:t>servicios que prestan las empresas de comunicación y relaciones públicas encuentran su principal competidor en el sector de la publicidad</w:t>
      </w:r>
      <w:r>
        <w:t xml:space="preserve">. Ambos sectores pretenden cambiar percepciones y actitudes y generar comportamientos </w:t>
      </w:r>
      <w:bookmarkEnd w:id="1"/>
      <w:r>
        <w:t>favorables hacia sus clientes. Sin embargo, las materias que cubren están suficientemente bien diferenciadas.</w:t>
      </w:r>
    </w:p>
    <w:p w14:paraId="287E35C5" w14:textId="77777777" w:rsidR="003101D5" w:rsidRDefault="003101D5" w:rsidP="003101D5">
      <w:pPr>
        <w:pStyle w:val="TextoLLC"/>
      </w:pPr>
      <w:r>
        <w:t>Si bien ambos trabajan sobre la persuasión, el sector de la comunicación trabaja más con relatos fundamentados en realidades y el de la publicidad con narrativas más aspiracionales (por establecer una simplificación). La comunicación sería persuasión de carácter más ideológico</w:t>
      </w:r>
      <w:r w:rsidR="00A07884">
        <w:t xml:space="preserve"> o</w:t>
      </w:r>
      <w:r>
        <w:t xml:space="preserve"> de creencias; la publicidad buscaría </w:t>
      </w:r>
      <w:r w:rsidR="00A07884">
        <w:t>prioritariamente</w:t>
      </w:r>
      <w:r>
        <w:t xml:space="preserve"> un objetivo comercial. </w:t>
      </w:r>
    </w:p>
    <w:p w14:paraId="0CE17CA1" w14:textId="77777777" w:rsidR="00A07884" w:rsidRDefault="003101D5" w:rsidP="003101D5">
      <w:pPr>
        <w:pStyle w:val="TextoLLC"/>
      </w:pPr>
      <w:r>
        <w:t xml:space="preserve">Aunque para los integrantes de la profesión la diferencia sea meridianamente clara, es cierto que esta distinción puede </w:t>
      </w:r>
      <w:r w:rsidRPr="004A252D">
        <w:rPr>
          <w:b/>
        </w:rPr>
        <w:t>suponer un reto para compradores no expertos que no tengan claro exactamente cuáles son las mejores soluciones para sus necesidades</w:t>
      </w:r>
      <w:r>
        <w:t xml:space="preserve">. </w:t>
      </w:r>
      <w:r w:rsidR="00A07884">
        <w:t>Además, es destacable el hecho de que, en no pocas ocasiones, tanto agencias de comunicación como de publicidad prestan servicios que se encuentran en el terreno de los grises, convirtiéndose en competidoras ocasionales.  Las agencias creativas</w:t>
      </w:r>
      <w:r w:rsidR="004A252D">
        <w:t>, de marketing y las de eventos y experiencias</w:t>
      </w:r>
      <w:r w:rsidR="00A07884">
        <w:t xml:space="preserve"> también entrarían dentro de esta consideración. </w:t>
      </w:r>
    </w:p>
    <w:p w14:paraId="4176F535" w14:textId="77777777" w:rsidR="001A4156" w:rsidRDefault="001A4156" w:rsidP="004A252D">
      <w:pPr>
        <w:pStyle w:val="Subttulo2"/>
      </w:pPr>
    </w:p>
    <w:p w14:paraId="0AC704C7" w14:textId="77777777" w:rsidR="004A252D" w:rsidRDefault="004A252D" w:rsidP="004A252D">
      <w:pPr>
        <w:pStyle w:val="Subttulo2"/>
      </w:pPr>
      <w:r>
        <w:lastRenderedPageBreak/>
        <w:t>Amenazas y Oportunidades</w:t>
      </w:r>
    </w:p>
    <w:tbl>
      <w:tblPr>
        <w:tblStyle w:val="Tablaconcuadrcula"/>
        <w:tblW w:w="0" w:type="auto"/>
        <w:tblLook w:val="04A0" w:firstRow="1" w:lastRow="0" w:firstColumn="1" w:lastColumn="0" w:noHBand="0" w:noVBand="1"/>
      </w:tblPr>
      <w:tblGrid>
        <w:gridCol w:w="4247"/>
        <w:gridCol w:w="4247"/>
      </w:tblGrid>
      <w:tr w:rsidR="004A252D" w14:paraId="215DA08D" w14:textId="77777777" w:rsidTr="00733E35">
        <w:tc>
          <w:tcPr>
            <w:tcW w:w="4247" w:type="dxa"/>
            <w:vAlign w:val="bottom"/>
          </w:tcPr>
          <w:p w14:paraId="100EF4FA" w14:textId="77777777" w:rsidR="004A252D" w:rsidRPr="00DB62DC" w:rsidRDefault="004A252D" w:rsidP="00733E35">
            <w:pPr>
              <w:pStyle w:val="TextoLLC"/>
              <w:jc w:val="center"/>
              <w:rPr>
                <w:b/>
                <w:lang w:val="es-ES_tradnl"/>
              </w:rPr>
            </w:pPr>
            <w:r w:rsidRPr="00DB62DC">
              <w:rPr>
                <w:b/>
                <w:lang w:val="es-ES_tradnl"/>
              </w:rPr>
              <w:t>Amenazas</w:t>
            </w:r>
          </w:p>
        </w:tc>
        <w:tc>
          <w:tcPr>
            <w:tcW w:w="4247" w:type="dxa"/>
            <w:vAlign w:val="bottom"/>
          </w:tcPr>
          <w:p w14:paraId="28D8D484" w14:textId="77777777" w:rsidR="004A252D" w:rsidRPr="00DB62DC" w:rsidRDefault="004A252D" w:rsidP="00733E35">
            <w:pPr>
              <w:pStyle w:val="TextoLLC"/>
              <w:jc w:val="center"/>
              <w:rPr>
                <w:b/>
                <w:lang w:val="es-ES_tradnl"/>
              </w:rPr>
            </w:pPr>
            <w:r w:rsidRPr="00DB62DC">
              <w:rPr>
                <w:b/>
                <w:lang w:val="es-ES_tradnl"/>
              </w:rPr>
              <w:t>Oportunidades</w:t>
            </w:r>
          </w:p>
        </w:tc>
      </w:tr>
      <w:tr w:rsidR="004A252D" w14:paraId="5EFF2384" w14:textId="77777777" w:rsidTr="00733E35">
        <w:tc>
          <w:tcPr>
            <w:tcW w:w="4247" w:type="dxa"/>
          </w:tcPr>
          <w:p w14:paraId="1FE4F779" w14:textId="77777777" w:rsidR="004A252D" w:rsidRDefault="00655F7B" w:rsidP="00733E35">
            <w:pPr>
              <w:pStyle w:val="Bullets-Estilo1"/>
              <w:rPr>
                <w:lang w:val="es-ES"/>
              </w:rPr>
            </w:pPr>
            <w:r w:rsidRPr="00655F7B">
              <w:rPr>
                <w:b/>
                <w:lang w:val="es-ES"/>
              </w:rPr>
              <w:t>Difuminarnos</w:t>
            </w:r>
            <w:r>
              <w:rPr>
                <w:lang w:val="es-ES"/>
              </w:rPr>
              <w:t xml:space="preserve">. </w:t>
            </w:r>
            <w:r w:rsidR="004A252D">
              <w:rPr>
                <w:lang w:val="es-ES"/>
              </w:rPr>
              <w:t>Que agencias de publicidad, marketing, etc., compita</w:t>
            </w:r>
            <w:r w:rsidR="001A3C91">
              <w:rPr>
                <w:lang w:val="es-ES"/>
              </w:rPr>
              <w:t>n</w:t>
            </w:r>
            <w:r w:rsidR="004A252D">
              <w:rPr>
                <w:lang w:val="es-ES"/>
              </w:rPr>
              <w:t xml:space="preserve"> con LLORENTE &amp; CUENCA en la prestación de servicios que son esencialmente de comunicación o relacionamiento.</w:t>
            </w:r>
          </w:p>
          <w:p w14:paraId="2DF6A3EA" w14:textId="77777777" w:rsidR="004A252D" w:rsidRDefault="00655F7B" w:rsidP="00733E35">
            <w:pPr>
              <w:pStyle w:val="Bullets-Estilo1"/>
              <w:rPr>
                <w:lang w:val="es-ES"/>
              </w:rPr>
            </w:pPr>
            <w:proofErr w:type="spellStart"/>
            <w:r w:rsidRPr="00655F7B">
              <w:rPr>
                <w:b/>
                <w:lang w:val="es-ES"/>
              </w:rPr>
              <w:t>Indiferenciarnos</w:t>
            </w:r>
            <w:proofErr w:type="spellEnd"/>
            <w:r>
              <w:rPr>
                <w:lang w:val="es-ES"/>
              </w:rPr>
              <w:t xml:space="preserve">. </w:t>
            </w:r>
            <w:r w:rsidR="004A252D">
              <w:rPr>
                <w:lang w:val="es-ES"/>
              </w:rPr>
              <w:t>Que los clientes potenciales no comprendan profundamente a qué se dedica cada sector y cómo puede ayudarle cada práctica a solucionar sus necesidades específicas.</w:t>
            </w:r>
          </w:p>
          <w:p w14:paraId="69FB225E" w14:textId="77777777" w:rsidR="004A252D" w:rsidRPr="00DD1817" w:rsidRDefault="00655F7B" w:rsidP="00733E35">
            <w:pPr>
              <w:pStyle w:val="Bullets-Estilo1"/>
              <w:rPr>
                <w:lang w:val="es-ES"/>
              </w:rPr>
            </w:pPr>
            <w:r w:rsidRPr="00655F7B">
              <w:rPr>
                <w:b/>
                <w:lang w:val="es-ES"/>
              </w:rPr>
              <w:t>Degradarnos</w:t>
            </w:r>
            <w:r>
              <w:rPr>
                <w:lang w:val="es-ES"/>
              </w:rPr>
              <w:t xml:space="preserve">. </w:t>
            </w:r>
            <w:r w:rsidR="004A252D">
              <w:rPr>
                <w:lang w:val="es-ES"/>
              </w:rPr>
              <w:t xml:space="preserve">Perder prestigio en aquellos servicios que se prestan en la “zona gris”. Por ejemplo, perder un evento de relacionamiento puro ante una agencia de eventos, que no tiene </w:t>
            </w:r>
            <w:proofErr w:type="spellStart"/>
            <w:r w:rsidR="004A252D" w:rsidRPr="004A252D">
              <w:rPr>
                <w:i/>
                <w:lang w:val="es-ES"/>
              </w:rPr>
              <w:t>expertise</w:t>
            </w:r>
            <w:proofErr w:type="spellEnd"/>
            <w:r w:rsidR="004A252D">
              <w:rPr>
                <w:lang w:val="es-ES"/>
              </w:rPr>
              <w:t xml:space="preserve"> en construcción de mensajes y narrativas. </w:t>
            </w:r>
          </w:p>
        </w:tc>
        <w:tc>
          <w:tcPr>
            <w:tcW w:w="4247" w:type="dxa"/>
          </w:tcPr>
          <w:p w14:paraId="62627299" w14:textId="77777777" w:rsidR="001A3C91" w:rsidRDefault="00655F7B" w:rsidP="00733E35">
            <w:pPr>
              <w:pStyle w:val="Bullets-Estilo1"/>
            </w:pPr>
            <w:r w:rsidRPr="00655F7B">
              <w:rPr>
                <w:b/>
              </w:rPr>
              <w:t>Competir</w:t>
            </w:r>
            <w:r>
              <w:t>. I</w:t>
            </w:r>
            <w:r w:rsidR="001A3C91">
              <w:t xml:space="preserve">ncorporar profesionales especialistas en las áreas de conocimiento colindantes para poder competir con empresas de </w:t>
            </w:r>
            <w:r>
              <w:t xml:space="preserve">publicidad, creativas, o </w:t>
            </w:r>
            <w:r w:rsidR="001A3C91">
              <w:t xml:space="preserve">marketing. </w:t>
            </w:r>
          </w:p>
          <w:p w14:paraId="75D33A7C" w14:textId="77777777" w:rsidR="00655F7B" w:rsidRDefault="00655F7B" w:rsidP="00733E35">
            <w:pPr>
              <w:pStyle w:val="Bullets-Estilo1"/>
            </w:pPr>
            <w:r w:rsidRPr="00655F7B">
              <w:rPr>
                <w:b/>
              </w:rPr>
              <w:t>Posicionar</w:t>
            </w:r>
            <w:r>
              <w:t xml:space="preserve">. Creación de foros presenciales o contenidos en diversos canales y formatos para poner en valor la diferenciación de nuestros servicios y recalcar su carácter insustituible para según qué circunstancias o necesidades. </w:t>
            </w:r>
          </w:p>
          <w:p w14:paraId="43779E42" w14:textId="77777777" w:rsidR="00655F7B" w:rsidRDefault="00655F7B" w:rsidP="00655F7B">
            <w:pPr>
              <w:pStyle w:val="Bullets-Estilo1"/>
              <w:numPr>
                <w:ilvl w:val="0"/>
                <w:numId w:val="0"/>
              </w:numPr>
              <w:ind w:left="414"/>
            </w:pPr>
          </w:p>
        </w:tc>
      </w:tr>
    </w:tbl>
    <w:p w14:paraId="7D025B1D" w14:textId="77777777" w:rsidR="003101D5" w:rsidRPr="004A252D" w:rsidRDefault="003101D5" w:rsidP="003101D5"/>
    <w:p w14:paraId="5E6E5168" w14:textId="77777777" w:rsidR="00655F7B" w:rsidRDefault="00655F7B" w:rsidP="00655F7B">
      <w:pPr>
        <w:pStyle w:val="Subttulo1"/>
      </w:pPr>
      <w:r>
        <w:t>El poder negociador de los clientes</w:t>
      </w:r>
    </w:p>
    <w:p w14:paraId="4935F5F2" w14:textId="77777777" w:rsidR="00655F7B" w:rsidRPr="00942009" w:rsidRDefault="00655F7B" w:rsidP="00655F7B">
      <w:pPr>
        <w:pStyle w:val="TextoLLC"/>
        <w:rPr>
          <w:b/>
          <w:u w:val="single"/>
        </w:rPr>
      </w:pPr>
      <w:r w:rsidRPr="00942009">
        <w:rPr>
          <w:b/>
          <w:u w:val="single"/>
        </w:rPr>
        <w:t xml:space="preserve">Un sector en el que el </w:t>
      </w:r>
      <w:r w:rsidR="00942009" w:rsidRPr="00942009">
        <w:rPr>
          <w:b/>
          <w:u w:val="single"/>
        </w:rPr>
        <w:t>cliente cuenta con mucho poder</w:t>
      </w:r>
    </w:p>
    <w:p w14:paraId="362925B9" w14:textId="77777777" w:rsidR="00655F7B" w:rsidRDefault="00655F7B" w:rsidP="00655F7B">
      <w:pPr>
        <w:pStyle w:val="TextoLLC"/>
      </w:pPr>
      <w:r>
        <w:t>Nos encontramos en un sector en el que los precios que fija cada competidor son razonablemente previsibles, pero en el que los clientes</w:t>
      </w:r>
      <w:r w:rsidR="00733E35">
        <w:t xml:space="preserve"> cuentan con una gran capacidad de presión sobre las agencias (por supuesto, dependiendo de la tipología y renombre del cliente). </w:t>
      </w:r>
    </w:p>
    <w:p w14:paraId="6398F7C2" w14:textId="77777777" w:rsidR="00CC0621" w:rsidRDefault="00733E35" w:rsidP="00655F7B">
      <w:pPr>
        <w:pStyle w:val="TextoLLC"/>
      </w:pPr>
      <w:r>
        <w:t>En numerosas ocasiones, el prestigio que aporta un cliente puede provocar una guerra de precios entre agencias (que pueden estar dispuestas incluso a perder dinero con esa cuenta en concreto a cambio de poder inscribir su nombre en sus credenciales). Un ejemplo de esto sería el de dos agencias compitiendo entre ellas por una gran cuenta, tipo ‘Apple’. Es probable que ambas estuvieran dispuestas a rebajar el precio</w:t>
      </w:r>
      <w:r w:rsidR="0054493C">
        <w:t>,</w:t>
      </w:r>
      <w:r>
        <w:t xml:space="preserve"> manteniendo servicio</w:t>
      </w:r>
      <w:r w:rsidR="0054493C">
        <w:t>,</w:t>
      </w:r>
      <w:r>
        <w:t xml:space="preserve"> hasta el límite de traspasar incluso la barrera de la rentabilidad con tal de contar con una de las empresas más emblemáticas del mundo entre su cartera de clientes. </w:t>
      </w:r>
      <w:r w:rsidR="00CC0621">
        <w:t xml:space="preserve">Los clientes poderosos son conscientes de esta situación y en ocasiones se generan estos escenarios de competencia dura. </w:t>
      </w:r>
    </w:p>
    <w:p w14:paraId="7E65A73D" w14:textId="77777777" w:rsidR="00CC0621" w:rsidRDefault="00CC0621" w:rsidP="00655F7B">
      <w:pPr>
        <w:pStyle w:val="TextoLLC"/>
      </w:pPr>
      <w:r>
        <w:t>Evidentemente, esta circunstancia no se produce muy a menudo, pero es ilustrativa del poder real de los grandes clientes.</w:t>
      </w:r>
    </w:p>
    <w:p w14:paraId="1CCDC03B" w14:textId="77777777" w:rsidR="00CC0621" w:rsidRDefault="00CC0621" w:rsidP="00655F7B">
      <w:pPr>
        <w:pStyle w:val="TextoLLC"/>
      </w:pPr>
      <w:r>
        <w:t xml:space="preserve">En cualquier caso, el poder negociador de clientes de otros segmentos también es elevado, por cuanto es difícil para ellos, en ocasiones, percibir la diferencia de calidad en los servicios </w:t>
      </w:r>
      <w:r>
        <w:lastRenderedPageBreak/>
        <w:t>intangibles</w:t>
      </w:r>
      <w:r w:rsidR="0054493C">
        <w:t xml:space="preserve"> -los entienden como intercambiables-</w:t>
      </w:r>
      <w:r>
        <w:t xml:space="preserve">, y el precio, en ese caso, es determinante para su toma de decisión. </w:t>
      </w:r>
    </w:p>
    <w:p w14:paraId="1C544EA9" w14:textId="77777777" w:rsidR="0054493C" w:rsidRDefault="0054493C" w:rsidP="0054493C">
      <w:pPr>
        <w:pStyle w:val="Subttulo2"/>
      </w:pPr>
      <w:r>
        <w:t>Amenazas y Oportunidades</w:t>
      </w:r>
    </w:p>
    <w:tbl>
      <w:tblPr>
        <w:tblStyle w:val="Tablaconcuadrcula"/>
        <w:tblW w:w="0" w:type="auto"/>
        <w:tblLook w:val="04A0" w:firstRow="1" w:lastRow="0" w:firstColumn="1" w:lastColumn="0" w:noHBand="0" w:noVBand="1"/>
      </w:tblPr>
      <w:tblGrid>
        <w:gridCol w:w="4247"/>
        <w:gridCol w:w="4247"/>
      </w:tblGrid>
      <w:tr w:rsidR="0054493C" w14:paraId="0D4B644B" w14:textId="77777777" w:rsidTr="005B64C8">
        <w:tc>
          <w:tcPr>
            <w:tcW w:w="4247" w:type="dxa"/>
            <w:vAlign w:val="bottom"/>
          </w:tcPr>
          <w:p w14:paraId="695A57D9" w14:textId="77777777" w:rsidR="0054493C" w:rsidRPr="00DB62DC" w:rsidRDefault="0054493C" w:rsidP="005B64C8">
            <w:pPr>
              <w:pStyle w:val="TextoLLC"/>
              <w:jc w:val="center"/>
              <w:rPr>
                <w:b/>
                <w:lang w:val="es-ES_tradnl"/>
              </w:rPr>
            </w:pPr>
            <w:r w:rsidRPr="00DB62DC">
              <w:rPr>
                <w:b/>
                <w:lang w:val="es-ES_tradnl"/>
              </w:rPr>
              <w:t>Amenazas</w:t>
            </w:r>
          </w:p>
        </w:tc>
        <w:tc>
          <w:tcPr>
            <w:tcW w:w="4247" w:type="dxa"/>
            <w:vAlign w:val="bottom"/>
          </w:tcPr>
          <w:p w14:paraId="49E91159" w14:textId="77777777" w:rsidR="0054493C" w:rsidRPr="00DB62DC" w:rsidRDefault="0054493C" w:rsidP="005B64C8">
            <w:pPr>
              <w:pStyle w:val="TextoLLC"/>
              <w:jc w:val="center"/>
              <w:rPr>
                <w:b/>
                <w:lang w:val="es-ES_tradnl"/>
              </w:rPr>
            </w:pPr>
            <w:r w:rsidRPr="00DB62DC">
              <w:rPr>
                <w:b/>
                <w:lang w:val="es-ES_tradnl"/>
              </w:rPr>
              <w:t>Oportunidades</w:t>
            </w:r>
          </w:p>
        </w:tc>
      </w:tr>
      <w:tr w:rsidR="0054493C" w14:paraId="62685AD9" w14:textId="77777777" w:rsidTr="005B64C8">
        <w:tc>
          <w:tcPr>
            <w:tcW w:w="4247" w:type="dxa"/>
          </w:tcPr>
          <w:p w14:paraId="2053465F" w14:textId="77777777" w:rsidR="0054493C" w:rsidRDefault="004B583E" w:rsidP="005B64C8">
            <w:pPr>
              <w:pStyle w:val="Bullets-Estilo1"/>
              <w:rPr>
                <w:lang w:val="es-ES"/>
              </w:rPr>
            </w:pPr>
            <w:r w:rsidRPr="004B583E">
              <w:rPr>
                <w:b/>
                <w:lang w:val="es-ES"/>
              </w:rPr>
              <w:t>Centrar la negociación con los clientes únicamente en el precio,</w:t>
            </w:r>
            <w:r>
              <w:rPr>
                <w:lang w:val="es-ES"/>
              </w:rPr>
              <w:t xml:space="preserve"> sin prestar atención a factores como la creatividad, la calidad o la experiencia. </w:t>
            </w:r>
          </w:p>
          <w:p w14:paraId="35BF7C09" w14:textId="77777777" w:rsidR="0054493C" w:rsidRDefault="00D20673" w:rsidP="005B64C8">
            <w:pPr>
              <w:pStyle w:val="Bullets-Estilo1"/>
              <w:rPr>
                <w:lang w:val="es-ES"/>
              </w:rPr>
            </w:pPr>
            <w:r w:rsidRPr="001A4156">
              <w:rPr>
                <w:b/>
                <w:lang w:val="es-ES"/>
              </w:rPr>
              <w:t>Afectar la cuenta de resultados</w:t>
            </w:r>
            <w:r>
              <w:rPr>
                <w:lang w:val="es-ES"/>
              </w:rPr>
              <w:t xml:space="preserve"> al acceder a rebajar el precio por el hecho de incorporar clientes emblemáticos a nuestra cartera.</w:t>
            </w:r>
          </w:p>
          <w:p w14:paraId="0E0630BA" w14:textId="77777777" w:rsidR="0054493C" w:rsidRPr="00DD1817" w:rsidRDefault="0054493C" w:rsidP="001A4156">
            <w:pPr>
              <w:pStyle w:val="Bullets-Estilo1"/>
              <w:numPr>
                <w:ilvl w:val="0"/>
                <w:numId w:val="0"/>
              </w:numPr>
              <w:ind w:left="414"/>
              <w:rPr>
                <w:lang w:val="es-ES"/>
              </w:rPr>
            </w:pPr>
          </w:p>
        </w:tc>
        <w:tc>
          <w:tcPr>
            <w:tcW w:w="4247" w:type="dxa"/>
          </w:tcPr>
          <w:p w14:paraId="1E87FFAD" w14:textId="77777777" w:rsidR="0054493C" w:rsidRDefault="001A4156" w:rsidP="001A4156">
            <w:pPr>
              <w:pStyle w:val="Bullets-Estilo1"/>
            </w:pPr>
            <w:r w:rsidRPr="001A4156">
              <w:rPr>
                <w:b/>
              </w:rPr>
              <w:t>Generar una oferta de servicios incremental</w:t>
            </w:r>
            <w:r>
              <w:t xml:space="preserve"> en la que se el cliente pueda percibir el carácter premium del servicio. Ejemplo: poner un precio bajo para servicios más </w:t>
            </w:r>
            <w:proofErr w:type="spellStart"/>
            <w:r w:rsidRPr="001A4156">
              <w:rPr>
                <w:i/>
              </w:rPr>
              <w:t>commodity</w:t>
            </w:r>
            <w:proofErr w:type="spellEnd"/>
            <w:r>
              <w:t xml:space="preserve">, un segundo tramo más alto para servicios más avanzados y un tercer segmento para la prestación de servicios premium. </w:t>
            </w:r>
          </w:p>
        </w:tc>
      </w:tr>
    </w:tbl>
    <w:p w14:paraId="58723037" w14:textId="77777777" w:rsidR="001A4156" w:rsidRDefault="001A4156" w:rsidP="001A4156">
      <w:pPr>
        <w:pStyle w:val="Subttulo1"/>
      </w:pPr>
      <w:r>
        <w:t xml:space="preserve">El poder negociador de los </w:t>
      </w:r>
      <w:r>
        <w:t>proveedores</w:t>
      </w:r>
    </w:p>
    <w:p w14:paraId="2FB091B6" w14:textId="77777777" w:rsidR="001A4156" w:rsidRPr="00942009" w:rsidRDefault="007D1ED1" w:rsidP="001A4156">
      <w:pPr>
        <w:pStyle w:val="TextoLLC"/>
        <w:rPr>
          <w:b/>
          <w:u w:val="single"/>
        </w:rPr>
      </w:pPr>
      <w:r>
        <w:rPr>
          <w:b/>
          <w:u w:val="single"/>
        </w:rPr>
        <w:t>Un sector que depende de proveedores en el que LLORENTE &amp; CUENCA tiene una posición de fuerza</w:t>
      </w:r>
    </w:p>
    <w:p w14:paraId="23D2C3E4" w14:textId="77777777" w:rsidR="001A4156" w:rsidRDefault="007D1ED1" w:rsidP="001A4156">
      <w:pPr>
        <w:pStyle w:val="TextoLLC"/>
      </w:pPr>
      <w:r>
        <w:t xml:space="preserve">El sector de la comunicación y las relaciones públicas depende de proveedores diversos que son, en muchas ocasiones, los encargados de dotar de vida a las estrategias de las agencias. Concretamente, los proveedores audiovisuales, de diseño, de celebración de eventos y de desarrollos tecnológicos son esenciales a la hora de complementar el trabajo de consultoría. </w:t>
      </w:r>
    </w:p>
    <w:p w14:paraId="67B1D452" w14:textId="77777777" w:rsidR="007D1ED1" w:rsidRDefault="007D1ED1" w:rsidP="001A4156">
      <w:pPr>
        <w:pStyle w:val="TextoLLC"/>
      </w:pPr>
      <w:r>
        <w:t xml:space="preserve">En este sentido, </w:t>
      </w:r>
      <w:r w:rsidRPr="007A47C0">
        <w:rPr>
          <w:b/>
        </w:rPr>
        <w:t>un proveedor puede afectar dramáticamente la correcta consecución de un proyecto, tanto técnica como presupuestariamente</w:t>
      </w:r>
      <w:r>
        <w:t xml:space="preserve">. Pongamos un ejemplo: LLORENTE &amp; CUENCA hace una propuesta a Telefónica para incrementar el engagement de sus empleados. Esta propuesta incluye una serie de dinámicas con empleados que serán registradas en vídeo para su posterior difusión a toda la compañía. El modelo de colaboración encaja al cliente y, aunque LLORENTE &amp; CUENCA ha tanteado a tres proveedores de servicios audiovisuales previamente, el seleccionado decide incrementar el presupuesto por los motivos que sean. En este caso la agencia se ve obligada a renegociar con el cliente o a asumir el incremento de costes y realizar un proyecto menos rentable. </w:t>
      </w:r>
    </w:p>
    <w:p w14:paraId="2C2B4D78" w14:textId="77777777" w:rsidR="007A47C0" w:rsidRDefault="007A47C0" w:rsidP="001A4156">
      <w:pPr>
        <w:pStyle w:val="TextoLLC"/>
      </w:pPr>
      <w:r>
        <w:t xml:space="preserve">En este sentido, LLORENTE &amp; CUENCA tiene una posición ventajosa sobre muchos competidores al haber leído bien este desafío y haber incorporado al grupo empresarial a dos proveedores que prestan la mayor parte de servicios que nuestra agencia suele requerir: </w:t>
      </w:r>
    </w:p>
    <w:p w14:paraId="1447BBDB" w14:textId="77777777" w:rsidR="007A47C0" w:rsidRDefault="007A47C0" w:rsidP="007A47C0">
      <w:pPr>
        <w:pStyle w:val="Bullets-Estilo1"/>
      </w:pPr>
      <w:r>
        <w:t>Impossible Tellers: proveedor de diseño y producción audiovisual.</w:t>
      </w:r>
    </w:p>
    <w:p w14:paraId="1EFE6A12" w14:textId="77777777" w:rsidR="007A47C0" w:rsidRDefault="007A47C0" w:rsidP="007A47C0">
      <w:pPr>
        <w:pStyle w:val="Bullets-Estilo1"/>
      </w:pPr>
      <w:proofErr w:type="spellStart"/>
      <w:r>
        <w:t>Cink</w:t>
      </w:r>
      <w:proofErr w:type="spellEnd"/>
      <w:r>
        <w:t>: proveedor de consultoría y desarrollo tecnológico.</w:t>
      </w:r>
    </w:p>
    <w:p w14:paraId="21380025" w14:textId="583FB0AA" w:rsidR="007A47C0" w:rsidRDefault="007A47C0" w:rsidP="007A47C0">
      <w:pPr>
        <w:pStyle w:val="Bullets-Estilo1"/>
        <w:numPr>
          <w:ilvl w:val="0"/>
          <w:numId w:val="0"/>
        </w:numPr>
        <w:ind w:left="414" w:hanging="357"/>
      </w:pPr>
    </w:p>
    <w:p w14:paraId="1E69532F" w14:textId="77777777" w:rsidR="004F387D" w:rsidRDefault="004F387D" w:rsidP="007A47C0">
      <w:pPr>
        <w:pStyle w:val="Bullets-Estilo1"/>
        <w:numPr>
          <w:ilvl w:val="0"/>
          <w:numId w:val="0"/>
        </w:numPr>
        <w:ind w:left="414" w:hanging="357"/>
      </w:pPr>
      <w:bookmarkStart w:id="2" w:name="_GoBack"/>
      <w:bookmarkEnd w:id="2"/>
    </w:p>
    <w:p w14:paraId="7C6A497B" w14:textId="77777777" w:rsidR="007A47C0" w:rsidRDefault="007A47C0" w:rsidP="007A47C0">
      <w:pPr>
        <w:pStyle w:val="Subttulo2"/>
      </w:pPr>
      <w:r>
        <w:lastRenderedPageBreak/>
        <w:t>Amenazas y Oportunidades</w:t>
      </w:r>
    </w:p>
    <w:tbl>
      <w:tblPr>
        <w:tblStyle w:val="Tablaconcuadrcula"/>
        <w:tblW w:w="0" w:type="auto"/>
        <w:tblLook w:val="04A0" w:firstRow="1" w:lastRow="0" w:firstColumn="1" w:lastColumn="0" w:noHBand="0" w:noVBand="1"/>
      </w:tblPr>
      <w:tblGrid>
        <w:gridCol w:w="4247"/>
        <w:gridCol w:w="4247"/>
      </w:tblGrid>
      <w:tr w:rsidR="007A47C0" w14:paraId="76241AA6" w14:textId="77777777" w:rsidTr="00292708">
        <w:tc>
          <w:tcPr>
            <w:tcW w:w="4247" w:type="dxa"/>
            <w:vAlign w:val="bottom"/>
          </w:tcPr>
          <w:p w14:paraId="1491DCD0" w14:textId="77777777" w:rsidR="007A47C0" w:rsidRPr="00DB62DC" w:rsidRDefault="007A47C0" w:rsidP="00292708">
            <w:pPr>
              <w:pStyle w:val="TextoLLC"/>
              <w:jc w:val="center"/>
              <w:rPr>
                <w:b/>
                <w:lang w:val="es-ES_tradnl"/>
              </w:rPr>
            </w:pPr>
            <w:r w:rsidRPr="00DB62DC">
              <w:rPr>
                <w:b/>
                <w:lang w:val="es-ES_tradnl"/>
              </w:rPr>
              <w:t>Amenazas</w:t>
            </w:r>
          </w:p>
        </w:tc>
        <w:tc>
          <w:tcPr>
            <w:tcW w:w="4247" w:type="dxa"/>
            <w:vAlign w:val="bottom"/>
          </w:tcPr>
          <w:p w14:paraId="3AD0C50B" w14:textId="77777777" w:rsidR="007A47C0" w:rsidRPr="00DB62DC" w:rsidRDefault="007A47C0" w:rsidP="00292708">
            <w:pPr>
              <w:pStyle w:val="TextoLLC"/>
              <w:jc w:val="center"/>
              <w:rPr>
                <w:b/>
                <w:lang w:val="es-ES_tradnl"/>
              </w:rPr>
            </w:pPr>
            <w:r w:rsidRPr="00DB62DC">
              <w:rPr>
                <w:b/>
                <w:lang w:val="es-ES_tradnl"/>
              </w:rPr>
              <w:t>Oportunidades</w:t>
            </w:r>
          </w:p>
        </w:tc>
      </w:tr>
      <w:tr w:rsidR="007A47C0" w14:paraId="10314012" w14:textId="77777777" w:rsidTr="00292708">
        <w:tc>
          <w:tcPr>
            <w:tcW w:w="4247" w:type="dxa"/>
          </w:tcPr>
          <w:p w14:paraId="621F4278" w14:textId="77777777" w:rsidR="007A47C0" w:rsidRDefault="00D14273" w:rsidP="00292708">
            <w:pPr>
              <w:pStyle w:val="Bullets-Estilo1"/>
              <w:rPr>
                <w:lang w:val="es-ES"/>
              </w:rPr>
            </w:pPr>
            <w:r>
              <w:rPr>
                <w:lang w:val="es-ES"/>
              </w:rPr>
              <w:t xml:space="preserve">Que proveedores de servicios concretos empiecen a prestar servicios de consultoría y </w:t>
            </w:r>
            <w:r w:rsidRPr="00D14273">
              <w:rPr>
                <w:b/>
                <w:lang w:val="es-ES"/>
              </w:rPr>
              <w:t>ofrezcan soluciones “llave en mano”</w:t>
            </w:r>
            <w:r>
              <w:rPr>
                <w:lang w:val="es-ES"/>
              </w:rPr>
              <w:t xml:space="preserve"> a los clientes sin pasar por las agencias.</w:t>
            </w:r>
          </w:p>
          <w:p w14:paraId="6445F2A6" w14:textId="77777777" w:rsidR="004813F1" w:rsidRPr="00DD1817" w:rsidRDefault="004813F1" w:rsidP="00292708">
            <w:pPr>
              <w:pStyle w:val="Bullets-Estilo1"/>
              <w:rPr>
                <w:lang w:val="es-ES"/>
              </w:rPr>
            </w:pPr>
            <w:r>
              <w:rPr>
                <w:lang w:val="es-ES"/>
              </w:rPr>
              <w:t xml:space="preserve">Que los </w:t>
            </w:r>
            <w:r w:rsidRPr="004813F1">
              <w:rPr>
                <w:b/>
                <w:lang w:val="es-ES"/>
              </w:rPr>
              <w:t>competidores adopten modelos similares</w:t>
            </w:r>
            <w:r>
              <w:rPr>
                <w:lang w:val="es-ES"/>
              </w:rPr>
              <w:t xml:space="preserve"> perdiendo nosotros nuestra ventaja. </w:t>
            </w:r>
          </w:p>
        </w:tc>
        <w:tc>
          <w:tcPr>
            <w:tcW w:w="4247" w:type="dxa"/>
          </w:tcPr>
          <w:p w14:paraId="6A7AAA36" w14:textId="77777777" w:rsidR="007A47C0" w:rsidRDefault="00FE5AF5" w:rsidP="00292708">
            <w:pPr>
              <w:pStyle w:val="Bullets-Estilo1"/>
            </w:pPr>
            <w:r w:rsidRPr="004813F1">
              <w:rPr>
                <w:b/>
              </w:rPr>
              <w:t>Optimizar las compañías adquirida</w:t>
            </w:r>
            <w:r>
              <w:t>s para lograr un nivel de competitividad superior</w:t>
            </w:r>
            <w:r w:rsidR="004813F1">
              <w:t xml:space="preserve"> al de otras empresas del sector.</w:t>
            </w:r>
          </w:p>
          <w:p w14:paraId="7EE0C6A2" w14:textId="77777777" w:rsidR="00FE5AF5" w:rsidRDefault="004813F1" w:rsidP="00292708">
            <w:pPr>
              <w:pStyle w:val="Bullets-Estilo1"/>
            </w:pPr>
            <w:r>
              <w:t xml:space="preserve">Establecer </w:t>
            </w:r>
            <w:r w:rsidRPr="004813F1">
              <w:rPr>
                <w:b/>
              </w:rPr>
              <w:t>alianzas preferentes con proveedores de referencia</w:t>
            </w:r>
            <w:r>
              <w:t xml:space="preserve"> en los ámbitos que aún nos quedan por cubrir (principalmente, producción de eventos).</w:t>
            </w:r>
          </w:p>
        </w:tc>
      </w:tr>
    </w:tbl>
    <w:p w14:paraId="4C73B8E5" w14:textId="77777777" w:rsidR="007A47C0" w:rsidRDefault="004813F1" w:rsidP="004813F1">
      <w:pPr>
        <w:pStyle w:val="Subttulo1"/>
      </w:pPr>
      <w:r>
        <w:t>Análisis</w:t>
      </w:r>
      <w:r w:rsidR="00316D56">
        <w:t xml:space="preserve"> conjunto </w:t>
      </w:r>
      <w:r>
        <w:t xml:space="preserve">de tres fuerzas </w:t>
      </w:r>
      <w:r w:rsidR="00316D56">
        <w:t>complementarias</w:t>
      </w:r>
    </w:p>
    <w:p w14:paraId="0E89188A" w14:textId="77777777" w:rsidR="001640BF" w:rsidRDefault="004813F1" w:rsidP="004813F1">
      <w:pPr>
        <w:pStyle w:val="TextoLLC"/>
      </w:pPr>
      <w:r w:rsidRPr="00316D56">
        <w:rPr>
          <w:b/>
          <w:u w:val="single"/>
        </w:rPr>
        <w:t>Globalización</w:t>
      </w:r>
      <w:r>
        <w:rPr>
          <w:b/>
        </w:rPr>
        <w:t xml:space="preserve">: </w:t>
      </w:r>
      <w:r>
        <w:t xml:space="preserve">esta fuerza influye de manera determinante en un sector que se actúa sin fronteras y que evoluciona al rebufo de la transformación digital de los medios de comunicación públicos e interpersonales. </w:t>
      </w:r>
      <w:r w:rsidR="003A318D">
        <w:t xml:space="preserve">Competimos en todos los mercados contra todos los competidores posibles. Esto plantea </w:t>
      </w:r>
      <w:r w:rsidR="003A318D" w:rsidRPr="00316D56">
        <w:rPr>
          <w:b/>
        </w:rPr>
        <w:t>amenazas</w:t>
      </w:r>
      <w:r w:rsidR="003A318D">
        <w:t xml:space="preserve"> claras, como que </w:t>
      </w:r>
      <w:proofErr w:type="spellStart"/>
      <w:r w:rsidR="003A318D">
        <w:t>players</w:t>
      </w:r>
      <w:proofErr w:type="spellEnd"/>
      <w:r w:rsidR="003A318D">
        <w:t xml:space="preserve"> locales pueden arrebatarnos grandes proyectos cuando competimos globalmente, pero plantea </w:t>
      </w:r>
      <w:r w:rsidR="00316D56">
        <w:t>una gran</w:t>
      </w:r>
      <w:r w:rsidR="003A318D">
        <w:t xml:space="preserve"> </w:t>
      </w:r>
      <w:r w:rsidR="003A318D" w:rsidRPr="00316D56">
        <w:rPr>
          <w:b/>
        </w:rPr>
        <w:t>oportunidad</w:t>
      </w:r>
      <w:r w:rsidR="003A318D">
        <w:t xml:space="preserve">. Hoy en día, somos capaces de prestar servicios en países en los que contamos con poca implantación (o ninguna, estableciendo alianzas). </w:t>
      </w:r>
      <w:r w:rsidR="00316D56">
        <w:t xml:space="preserve">Además, la globalización nos permite explorar nuevos mercados, prestando asesoramiento, sin necesidad de realizar grandes inversiones iniciales. </w:t>
      </w:r>
    </w:p>
    <w:p w14:paraId="3C7F1676" w14:textId="77777777" w:rsidR="00316D56" w:rsidRDefault="00316D56" w:rsidP="004813F1">
      <w:pPr>
        <w:pStyle w:val="TextoLLC"/>
      </w:pPr>
      <w:r>
        <w:rPr>
          <w:b/>
          <w:u w:val="single"/>
        </w:rPr>
        <w:t>Digitalización</w:t>
      </w:r>
      <w:r>
        <w:rPr>
          <w:b/>
        </w:rPr>
        <w:t xml:space="preserve">: </w:t>
      </w:r>
      <w:r>
        <w:t xml:space="preserve">fuerza vinculada a lo anterior. La transformación digital impacta en todos los sectores, pero especialmente en el nuestro. La forma en que nos comunicamos, en la que consumimos contenidos y en la que los generamos ha cambiado radicalmente. La </w:t>
      </w:r>
      <w:r w:rsidRPr="00316D56">
        <w:rPr>
          <w:b/>
        </w:rPr>
        <w:t>amenaza</w:t>
      </w:r>
      <w:r>
        <w:t xml:space="preserve"> más clara en este sentido radica en la aparición de nuevos </w:t>
      </w:r>
      <w:proofErr w:type="spellStart"/>
      <w:r>
        <w:t>players</w:t>
      </w:r>
      <w:proofErr w:type="spellEnd"/>
      <w:r>
        <w:t xml:space="preserve"> que pueden competir contra nosotros siendo, aparentemente, irrelevantes. Igualmente, introduce nuevos elementos (cualquier persona con internet es un medio de comunicación en sí mismo), como </w:t>
      </w:r>
      <w:proofErr w:type="spellStart"/>
      <w:r>
        <w:t>influencers</w:t>
      </w:r>
      <w:proofErr w:type="spellEnd"/>
      <w:r>
        <w:t xml:space="preserve">, </w:t>
      </w:r>
      <w:proofErr w:type="spellStart"/>
      <w:r>
        <w:t>youtubers</w:t>
      </w:r>
      <w:proofErr w:type="spellEnd"/>
      <w:r>
        <w:t xml:space="preserve">, </w:t>
      </w:r>
      <w:proofErr w:type="spellStart"/>
      <w:r>
        <w:t>advocates</w:t>
      </w:r>
      <w:proofErr w:type="spellEnd"/>
      <w:r>
        <w:t xml:space="preserve">, etc., que vuelven más compleja nuestra labor. En el mismo sentido, existe una gran </w:t>
      </w:r>
      <w:r w:rsidRPr="00316D56">
        <w:rPr>
          <w:b/>
        </w:rPr>
        <w:t>oportunidad</w:t>
      </w:r>
      <w:r>
        <w:t xml:space="preserve"> para todas aquellas agencias que lideren el cambio y se adapten rápidamente a los nuevos desafíos que plantea el escenario digital. Adicionalmente, se abre una oportunidad de negocio enfocada a guiar a las compañías en la transformación digital de su comunicación interna y externa. </w:t>
      </w:r>
    </w:p>
    <w:p w14:paraId="728D8CC6" w14:textId="77777777" w:rsidR="001640BF" w:rsidRDefault="002E7A61" w:rsidP="00316D56">
      <w:pPr>
        <w:pStyle w:val="TextoLLC"/>
      </w:pPr>
      <w:r w:rsidRPr="002E7A61">
        <w:rPr>
          <w:b/>
          <w:u w:val="single"/>
        </w:rPr>
        <w:t>Regulación/administración pública/grupos de presión</w:t>
      </w:r>
      <w:r w:rsidR="00316D56">
        <w:rPr>
          <w:b/>
        </w:rPr>
        <w:t xml:space="preserve">: </w:t>
      </w:r>
      <w:r>
        <w:t xml:space="preserve">este ámbito resulta clave en nuestro sector, no tanto por la afectación a la hora de operar (que también) sino porque constituye la materia de trabajo del área de Asuntos Públicos de las principales compañías competidoras. En este sentido, existen </w:t>
      </w:r>
      <w:r w:rsidRPr="002E7A61">
        <w:rPr>
          <w:b/>
        </w:rPr>
        <w:t>amenazas</w:t>
      </w:r>
      <w:r>
        <w:t xml:space="preserve"> variadas, tales como la inestabilidad política (y, por tanto, regulatoria) en la que se halla inmerso nuestro país, o los movimientos sociales en boga (feminismo o ecologismo, entre otros). </w:t>
      </w:r>
      <w:r w:rsidRPr="002E7A61">
        <w:rPr>
          <w:b/>
        </w:rPr>
        <w:t>Oportunidad</w:t>
      </w:r>
      <w:r>
        <w:t xml:space="preserve">: capitalizar o incorporar, en la medida de lo posible, el auge de los movimientos sociales participativos para generar soluciones y ofertas nuevas (como </w:t>
      </w:r>
      <w:proofErr w:type="spellStart"/>
      <w:r w:rsidRPr="002E7A61">
        <w:rPr>
          <w:i/>
        </w:rPr>
        <w:t>grassroots</w:t>
      </w:r>
      <w:proofErr w:type="spellEnd"/>
      <w:r>
        <w:t xml:space="preserve">, por ejemplo). </w:t>
      </w:r>
    </w:p>
    <w:p w14:paraId="3B5E74F3" w14:textId="38A87435" w:rsidR="002E7A61" w:rsidRDefault="002E7A61" w:rsidP="00316D56">
      <w:pPr>
        <w:pStyle w:val="TextoLLC"/>
      </w:pPr>
    </w:p>
    <w:p w14:paraId="317EEA86" w14:textId="77777777" w:rsidR="00894ACF" w:rsidRDefault="00894ACF" w:rsidP="00316D56">
      <w:pPr>
        <w:pStyle w:val="TextoLLC"/>
      </w:pPr>
    </w:p>
    <w:p w14:paraId="3285856E" w14:textId="77777777" w:rsidR="008F08E2" w:rsidRDefault="004813F1" w:rsidP="00854F1E">
      <w:pPr>
        <w:pStyle w:val="Titulo2-captulosdeldocumento"/>
      </w:pPr>
      <w:r>
        <w:lastRenderedPageBreak/>
        <w:t>Conclusiones</w:t>
      </w:r>
    </w:p>
    <w:p w14:paraId="475CAA3F" w14:textId="77777777" w:rsidR="005051BB" w:rsidRDefault="005051BB" w:rsidP="005051BB">
      <w:pPr>
        <w:pStyle w:val="Subttulo1"/>
      </w:pPr>
      <w:r>
        <w:t>Valoración general</w:t>
      </w:r>
    </w:p>
    <w:p w14:paraId="48FC1232" w14:textId="77777777" w:rsidR="00854F1E" w:rsidRDefault="00E064B7" w:rsidP="00854F1E">
      <w:pPr>
        <w:rPr>
          <w:lang w:val="es-ES"/>
        </w:rPr>
      </w:pPr>
      <w:r>
        <w:rPr>
          <w:lang w:val="es-ES"/>
        </w:rPr>
        <w:t>Nuestra compañía está claramente sometida a los grandes vaivenes del sector, aunque contamos con algunos grandes puntos fuertes que nos hacen afrontar el futuro con optimismo. Entre otros:</w:t>
      </w:r>
    </w:p>
    <w:p w14:paraId="0952E3CE" w14:textId="77777777" w:rsidR="00E064B7" w:rsidRDefault="00E064B7" w:rsidP="00E064B7">
      <w:pPr>
        <w:pStyle w:val="Bullets-Estilo1"/>
        <w:rPr>
          <w:lang w:val="es-ES"/>
        </w:rPr>
      </w:pPr>
      <w:r>
        <w:rPr>
          <w:lang w:val="es-ES"/>
        </w:rPr>
        <w:t>Fuerte implantación internacional.</w:t>
      </w:r>
    </w:p>
    <w:p w14:paraId="4BFA0EEE" w14:textId="77777777" w:rsidR="00E064B7" w:rsidRDefault="00E064B7" w:rsidP="00E064B7">
      <w:pPr>
        <w:pStyle w:val="Bullets-Estilo1"/>
        <w:rPr>
          <w:lang w:val="es-ES"/>
        </w:rPr>
      </w:pPr>
      <w:r>
        <w:rPr>
          <w:lang w:val="es-ES"/>
        </w:rPr>
        <w:t>Apuesta clara por el talento y la especialización.</w:t>
      </w:r>
    </w:p>
    <w:p w14:paraId="531BAA09" w14:textId="77777777" w:rsidR="00E064B7" w:rsidRDefault="00E064B7" w:rsidP="00E064B7">
      <w:pPr>
        <w:pStyle w:val="Bullets-Estilo1"/>
        <w:rPr>
          <w:lang w:val="es-ES"/>
        </w:rPr>
      </w:pPr>
      <w:r>
        <w:rPr>
          <w:lang w:val="es-ES"/>
        </w:rPr>
        <w:t xml:space="preserve">Proveedores críticos incorporados al grupo LLORENTE &amp; CUENCA (audiovisual, de diseño y tecnológico). </w:t>
      </w:r>
    </w:p>
    <w:p w14:paraId="6756F27C" w14:textId="77777777" w:rsidR="00E064B7" w:rsidRDefault="00E064B7" w:rsidP="00E064B7">
      <w:pPr>
        <w:pStyle w:val="Bullets-Estilo1"/>
        <w:rPr>
          <w:lang w:val="es-ES"/>
        </w:rPr>
      </w:pPr>
      <w:r>
        <w:rPr>
          <w:lang w:val="es-ES"/>
        </w:rPr>
        <w:t xml:space="preserve">Reputación diferenciada de la competencia en torno a intangibles tales como la calidad, la seriedad y la previsibilidad. </w:t>
      </w:r>
    </w:p>
    <w:p w14:paraId="0DA16960" w14:textId="77777777" w:rsidR="002B0CFA" w:rsidRDefault="002B0CFA" w:rsidP="002B0CFA">
      <w:pPr>
        <w:pStyle w:val="Bullets-Estilo1"/>
        <w:numPr>
          <w:ilvl w:val="0"/>
          <w:numId w:val="0"/>
        </w:numPr>
        <w:ind w:left="414" w:hanging="357"/>
        <w:rPr>
          <w:lang w:val="es-ES"/>
        </w:rPr>
      </w:pPr>
      <w:bookmarkStart w:id="3" w:name="_Hlk517439273"/>
      <w:r>
        <w:rPr>
          <w:b/>
          <w:lang w:val="es-ES"/>
        </w:rPr>
        <w:t>Principales o</w:t>
      </w:r>
      <w:r w:rsidRPr="002B0CFA">
        <w:rPr>
          <w:b/>
          <w:lang w:val="es-ES"/>
        </w:rPr>
        <w:t>portunidades</w:t>
      </w:r>
      <w:r>
        <w:rPr>
          <w:lang w:val="es-ES"/>
        </w:rPr>
        <w:t>: acciones recomendadas</w:t>
      </w:r>
    </w:p>
    <w:bookmarkEnd w:id="3"/>
    <w:p w14:paraId="045431B0" w14:textId="77777777" w:rsidR="002B0CFA" w:rsidRDefault="002B0CFA" w:rsidP="002B0CFA">
      <w:pPr>
        <w:pStyle w:val="Bullets-Estilo1"/>
        <w:rPr>
          <w:lang w:val="es-ES"/>
        </w:rPr>
      </w:pPr>
      <w:r>
        <w:rPr>
          <w:lang w:val="es-ES"/>
        </w:rPr>
        <w:t>Establecer mecanismos de escucha a los clientes para estar al día de sus necesidades.</w:t>
      </w:r>
    </w:p>
    <w:p w14:paraId="2D02EE0D" w14:textId="77777777" w:rsidR="002B0CFA" w:rsidRDefault="002B0CFA" w:rsidP="002B0CFA">
      <w:pPr>
        <w:pStyle w:val="Bullets-Estilo1"/>
        <w:rPr>
          <w:lang w:val="es-ES"/>
        </w:rPr>
      </w:pPr>
      <w:r>
        <w:rPr>
          <w:lang w:val="es-ES"/>
        </w:rPr>
        <w:t xml:space="preserve">Evolucionar nuestra oferta de servicios (en consonancia con lo anterior) sin prejuicios y sin miedo a entrar en terrenos desconocidos o a tocar otros sectores. </w:t>
      </w:r>
    </w:p>
    <w:p w14:paraId="64733CA4" w14:textId="77777777" w:rsidR="002B0CFA" w:rsidRDefault="002B0CFA" w:rsidP="002B0CFA">
      <w:pPr>
        <w:pStyle w:val="Bullets-Estilo1"/>
        <w:rPr>
          <w:lang w:val="es-ES"/>
        </w:rPr>
      </w:pPr>
      <w:r>
        <w:rPr>
          <w:lang w:val="es-ES"/>
        </w:rPr>
        <w:t xml:space="preserve">Buscar un nuevo modelo de fijación de precios que se aleje del esquema tradicional para competir de manera diferente. Pensar en abandonar el modelo de facturación por horas y buscar fórmulas más ventajosas para el cliente y más rentables para la compañía. </w:t>
      </w:r>
    </w:p>
    <w:p w14:paraId="33EA4A34" w14:textId="77777777" w:rsidR="002B0CFA" w:rsidRDefault="002B0CFA" w:rsidP="002B0CFA">
      <w:pPr>
        <w:pStyle w:val="Bullets-Estilo1"/>
        <w:rPr>
          <w:lang w:val="es-ES"/>
        </w:rPr>
      </w:pPr>
      <w:r>
        <w:rPr>
          <w:lang w:val="es-ES"/>
        </w:rPr>
        <w:t xml:space="preserve">Generar foros de relacionamiento que nos permitan posicionar nuestra reputación como </w:t>
      </w:r>
      <w:proofErr w:type="spellStart"/>
      <w:r>
        <w:rPr>
          <w:lang w:val="es-ES"/>
        </w:rPr>
        <w:t>hiperespecialistas</w:t>
      </w:r>
      <w:proofErr w:type="spellEnd"/>
      <w:r>
        <w:rPr>
          <w:lang w:val="es-ES"/>
        </w:rPr>
        <w:t xml:space="preserve"> frente a grandes competidores que puede cruzar (o que, en ocasiones, están cruzando, aunque sea de forma leve) las fronteras de nuestro sector. </w:t>
      </w:r>
    </w:p>
    <w:p w14:paraId="3E2D7293" w14:textId="77777777" w:rsidR="00002BCA" w:rsidRDefault="00002BCA" w:rsidP="002B0CFA">
      <w:pPr>
        <w:pStyle w:val="Bullets-Estilo1"/>
        <w:rPr>
          <w:lang w:val="es-ES"/>
        </w:rPr>
      </w:pPr>
      <w:r>
        <w:rPr>
          <w:lang w:val="es-ES"/>
        </w:rPr>
        <w:t xml:space="preserve">Probar nuevas formas de trabajo más ágiles, respetando la especialización. Formar equipos por proyectos, al estilo de las producciones de Hollywood, y no por áreas. </w:t>
      </w:r>
    </w:p>
    <w:p w14:paraId="70914864" w14:textId="77777777" w:rsidR="002B0CFA" w:rsidRDefault="002B0CFA" w:rsidP="002B0CFA">
      <w:pPr>
        <w:pStyle w:val="Bullets-Estilo1"/>
        <w:numPr>
          <w:ilvl w:val="0"/>
          <w:numId w:val="0"/>
        </w:numPr>
        <w:ind w:left="414" w:hanging="357"/>
        <w:rPr>
          <w:lang w:val="es-ES"/>
        </w:rPr>
      </w:pPr>
      <w:r>
        <w:rPr>
          <w:b/>
          <w:lang w:val="es-ES"/>
        </w:rPr>
        <w:t xml:space="preserve">Principales </w:t>
      </w:r>
      <w:r>
        <w:rPr>
          <w:b/>
          <w:lang w:val="es-ES"/>
        </w:rPr>
        <w:t>amenazas</w:t>
      </w:r>
      <w:r>
        <w:rPr>
          <w:lang w:val="es-ES"/>
        </w:rPr>
        <w:t xml:space="preserve">: </w:t>
      </w:r>
      <w:r>
        <w:rPr>
          <w:lang w:val="es-ES"/>
        </w:rPr>
        <w:t>aspectos a los que prestar especial atención</w:t>
      </w:r>
    </w:p>
    <w:p w14:paraId="1093201D" w14:textId="77777777" w:rsidR="002B0CFA" w:rsidRDefault="00002BCA" w:rsidP="002B0CFA">
      <w:pPr>
        <w:pStyle w:val="Bullets-Estilo1"/>
        <w:rPr>
          <w:lang w:val="es-ES"/>
        </w:rPr>
      </w:pPr>
      <w:r>
        <w:rPr>
          <w:lang w:val="es-ES"/>
        </w:rPr>
        <w:t xml:space="preserve">No debemos despreciar la competencia de pequeños </w:t>
      </w:r>
      <w:proofErr w:type="spellStart"/>
      <w:r w:rsidRPr="00002BCA">
        <w:rPr>
          <w:i/>
          <w:lang w:val="es-ES"/>
        </w:rPr>
        <w:t>players</w:t>
      </w:r>
      <w:proofErr w:type="spellEnd"/>
      <w:r>
        <w:rPr>
          <w:lang w:val="es-ES"/>
        </w:rPr>
        <w:t xml:space="preserve"> especializados que pueden hacernos mucho daño en proyectos complejos. Incluso de otros sectores.</w:t>
      </w:r>
    </w:p>
    <w:p w14:paraId="7743AEB5" w14:textId="77777777" w:rsidR="00002BCA" w:rsidRDefault="00002BCA" w:rsidP="002B0CFA">
      <w:pPr>
        <w:pStyle w:val="Bullets-Estilo1"/>
        <w:rPr>
          <w:lang w:val="es-ES"/>
        </w:rPr>
      </w:pPr>
      <w:r>
        <w:rPr>
          <w:lang w:val="es-ES"/>
        </w:rPr>
        <w:t xml:space="preserve">No debemos pretender competir en todo. Un buen posicionamiento debería permitirnos abandonar proyectos de poco valor añadido y que nos rebajan a efectos reputacionales. </w:t>
      </w:r>
    </w:p>
    <w:p w14:paraId="7A923C1A" w14:textId="77777777" w:rsidR="00002BCA" w:rsidRDefault="00002BCA" w:rsidP="002B0CFA">
      <w:pPr>
        <w:pStyle w:val="Bullets-Estilo1"/>
        <w:rPr>
          <w:lang w:val="es-ES"/>
        </w:rPr>
      </w:pPr>
      <w:r>
        <w:rPr>
          <w:lang w:val="es-ES"/>
        </w:rPr>
        <w:t xml:space="preserve">Aprovechar el potencial de la especialización sin caer en el trabajo por silos. No podemos imponer al mercado rigideces estructurales internas. </w:t>
      </w:r>
    </w:p>
    <w:p w14:paraId="5718B671" w14:textId="77777777" w:rsidR="00002BCA" w:rsidRDefault="00002BCA" w:rsidP="00002BCA">
      <w:pPr>
        <w:pStyle w:val="Bullets-Estilo1"/>
        <w:numPr>
          <w:ilvl w:val="0"/>
          <w:numId w:val="0"/>
        </w:numPr>
        <w:ind w:left="414"/>
        <w:rPr>
          <w:lang w:val="es-ES"/>
        </w:rPr>
      </w:pPr>
    </w:p>
    <w:p w14:paraId="6A1BF6C6" w14:textId="77777777" w:rsidR="00AB2B30" w:rsidRDefault="00D1243D" w:rsidP="00AB2B30">
      <w:pPr>
        <w:pStyle w:val="Titulo2-captulosdeldocumento"/>
      </w:pPr>
      <w:r>
        <w:lastRenderedPageBreak/>
        <w:t>Bibliografía</w:t>
      </w:r>
    </w:p>
    <w:p w14:paraId="4DD6EF15" w14:textId="77777777" w:rsidR="00D1243D" w:rsidRDefault="00D1243D" w:rsidP="00D1243D">
      <w:pPr>
        <w:pStyle w:val="Bullets-Estilo1"/>
        <w:rPr>
          <w:lang w:val="en-US"/>
        </w:rPr>
      </w:pPr>
      <w:r w:rsidRPr="00524279">
        <w:rPr>
          <w:b/>
          <w:lang w:val="en-US"/>
        </w:rPr>
        <w:t>The Niche Advantage: A Call for PR Agencies to Specialize</w:t>
      </w:r>
      <w:r w:rsidR="00524279">
        <w:rPr>
          <w:b/>
          <w:lang w:val="en-US"/>
        </w:rPr>
        <w:t xml:space="preserve">. </w:t>
      </w:r>
      <w:proofErr w:type="spellStart"/>
      <w:r w:rsidR="00524279" w:rsidRPr="00524279">
        <w:rPr>
          <w:lang w:val="en-US"/>
        </w:rPr>
        <w:t>Hubspot</w:t>
      </w:r>
      <w:proofErr w:type="spellEnd"/>
      <w:r w:rsidR="00524279" w:rsidRPr="00524279">
        <w:rPr>
          <w:lang w:val="en-US"/>
        </w:rPr>
        <w:t xml:space="preserve">. </w:t>
      </w:r>
      <w:r w:rsidR="00524279">
        <w:rPr>
          <w:lang w:val="en-US"/>
        </w:rPr>
        <w:t xml:space="preserve">(2017) </w:t>
      </w:r>
      <w:hyperlink r:id="rId9" w:history="1">
        <w:r w:rsidR="00524279" w:rsidRPr="00D04497">
          <w:rPr>
            <w:rStyle w:val="Hipervnculo"/>
            <w:lang w:val="en-US"/>
          </w:rPr>
          <w:t>https://blog.hubspot.com/agency/niche-advantage-pr-agencies-specialize</w:t>
        </w:r>
      </w:hyperlink>
      <w:r>
        <w:rPr>
          <w:lang w:val="en-US"/>
        </w:rPr>
        <w:t xml:space="preserve"> </w:t>
      </w:r>
    </w:p>
    <w:p w14:paraId="499EDAB6" w14:textId="77777777" w:rsidR="00D1243D" w:rsidRPr="00524279" w:rsidRDefault="00D1243D" w:rsidP="00D1243D">
      <w:pPr>
        <w:pStyle w:val="Bullets-Estilo1"/>
        <w:rPr>
          <w:lang w:val="en-US"/>
        </w:rPr>
      </w:pPr>
      <w:r w:rsidRPr="00524279">
        <w:rPr>
          <w:b/>
          <w:lang w:val="es-ES"/>
        </w:rPr>
        <w:t xml:space="preserve">¿Está la especialización destruyendo desde dentro a las agencias de publicidad? </w:t>
      </w:r>
      <w:r w:rsidR="00524279">
        <w:rPr>
          <w:lang w:val="es-ES"/>
        </w:rPr>
        <w:t xml:space="preserve"> </w:t>
      </w:r>
      <w:r w:rsidR="00524279" w:rsidRPr="00524279">
        <w:rPr>
          <w:lang w:val="en-US"/>
        </w:rPr>
        <w:t xml:space="preserve">Marketing </w:t>
      </w:r>
      <w:proofErr w:type="spellStart"/>
      <w:r w:rsidR="00524279">
        <w:rPr>
          <w:lang w:val="en-US"/>
        </w:rPr>
        <w:t>Directo</w:t>
      </w:r>
      <w:proofErr w:type="spellEnd"/>
      <w:r w:rsidR="00524279">
        <w:rPr>
          <w:lang w:val="en-US"/>
        </w:rPr>
        <w:t xml:space="preserve">. (2015) </w:t>
      </w:r>
      <w:hyperlink r:id="rId10" w:history="1">
        <w:r w:rsidR="00524279" w:rsidRPr="00D04497">
          <w:rPr>
            <w:rStyle w:val="Hipervnculo"/>
            <w:lang w:val="en-US"/>
          </w:rPr>
          <w:t>https://www.marketingdirecto.com/marketing-general/agencias/esta-la-especializacion-destruyendo-desde-dentro-a-las-agencias-de-publicidad</w:t>
        </w:r>
      </w:hyperlink>
      <w:r w:rsidRPr="00524279">
        <w:rPr>
          <w:lang w:val="en-US"/>
        </w:rPr>
        <w:t xml:space="preserve"> </w:t>
      </w:r>
    </w:p>
    <w:p w14:paraId="6E39490A" w14:textId="77777777" w:rsidR="00D1243D" w:rsidRDefault="00524279" w:rsidP="00524279">
      <w:pPr>
        <w:pStyle w:val="Bullets-Estilo1"/>
        <w:rPr>
          <w:lang w:val="es-ES"/>
        </w:rPr>
      </w:pPr>
      <w:r w:rsidRPr="00524279">
        <w:rPr>
          <w:b/>
          <w:lang w:val="es-ES"/>
        </w:rPr>
        <w:t>Especialización: una tendencia de las agencias de comunicación del futuro</w:t>
      </w:r>
      <w:r>
        <w:rPr>
          <w:lang w:val="es-ES"/>
        </w:rPr>
        <w:t xml:space="preserve">. </w:t>
      </w:r>
      <w:r w:rsidRPr="00524279">
        <w:rPr>
          <w:lang w:val="es-ES"/>
        </w:rPr>
        <w:t>Top Comunica</w:t>
      </w:r>
      <w:r>
        <w:rPr>
          <w:lang w:val="es-ES"/>
        </w:rPr>
        <w:t xml:space="preserve">ción. (2016) </w:t>
      </w:r>
      <w:r w:rsidRPr="00524279">
        <w:rPr>
          <w:lang w:val="es-ES"/>
        </w:rPr>
        <w:t xml:space="preserve"> </w:t>
      </w:r>
      <w:hyperlink r:id="rId11" w:history="1">
        <w:r w:rsidRPr="00524279">
          <w:rPr>
            <w:rStyle w:val="Hipervnculo"/>
            <w:lang w:val="es-ES"/>
          </w:rPr>
          <w:t>http://www.topcomunicacion.com/noticia/8500/agencias-consultoras-de-comunicacion-relaciones-publicas-del-futuro-especializacion</w:t>
        </w:r>
      </w:hyperlink>
      <w:r w:rsidRPr="00524279">
        <w:rPr>
          <w:lang w:val="es-ES"/>
        </w:rPr>
        <w:t xml:space="preserve"> </w:t>
      </w:r>
    </w:p>
    <w:p w14:paraId="26B3E511" w14:textId="77777777" w:rsidR="00646D2F" w:rsidRDefault="00646D2F" w:rsidP="00646D2F">
      <w:pPr>
        <w:pStyle w:val="Bullets-Estilo1"/>
        <w:rPr>
          <w:lang w:val="en-US"/>
        </w:rPr>
      </w:pPr>
      <w:r w:rsidRPr="00646D2F">
        <w:rPr>
          <w:b/>
          <w:lang w:val="es-ES"/>
        </w:rPr>
        <w:t xml:space="preserve">Las mayores amenazas al modelo de las agencias de publicidad. </w:t>
      </w:r>
      <w:proofErr w:type="spellStart"/>
      <w:r w:rsidRPr="00646D2F">
        <w:rPr>
          <w:lang w:val="en-US"/>
        </w:rPr>
        <w:t>Hubspot</w:t>
      </w:r>
      <w:proofErr w:type="spellEnd"/>
      <w:r w:rsidRPr="00646D2F">
        <w:rPr>
          <w:lang w:val="en-US"/>
        </w:rPr>
        <w:t xml:space="preserve">. (2017) </w:t>
      </w:r>
      <w:hyperlink r:id="rId12" w:history="1">
        <w:r w:rsidRPr="00300F02">
          <w:rPr>
            <w:rStyle w:val="Hipervnculo"/>
            <w:lang w:val="en-US"/>
          </w:rPr>
          <w:t>https://blog.hubspot.es/marketing/las-mayores-amenazas-al-modelo-de-las-agencias</w:t>
        </w:r>
      </w:hyperlink>
      <w:r>
        <w:rPr>
          <w:lang w:val="en-US"/>
        </w:rPr>
        <w:t xml:space="preserve"> </w:t>
      </w:r>
    </w:p>
    <w:p w14:paraId="5E678E52" w14:textId="77777777" w:rsidR="004A252D" w:rsidRDefault="004A252D" w:rsidP="004A252D">
      <w:pPr>
        <w:pStyle w:val="Bullets-Estilo1"/>
        <w:rPr>
          <w:lang w:val="en-US"/>
        </w:rPr>
      </w:pPr>
      <w:r w:rsidRPr="004A252D">
        <w:rPr>
          <w:b/>
          <w:lang w:val="en-US"/>
        </w:rPr>
        <w:t>Who are the 5 Largest PR Firms in the World?</w:t>
      </w:r>
      <w:r>
        <w:rPr>
          <w:lang w:val="en-US"/>
        </w:rPr>
        <w:t xml:space="preserve"> </w:t>
      </w:r>
      <w:proofErr w:type="spellStart"/>
      <w:r>
        <w:rPr>
          <w:lang w:val="en-US"/>
        </w:rPr>
        <w:t>Everyting</w:t>
      </w:r>
      <w:proofErr w:type="spellEnd"/>
      <w:r>
        <w:rPr>
          <w:lang w:val="en-US"/>
        </w:rPr>
        <w:t xml:space="preserve"> PR. (2016) </w:t>
      </w:r>
      <w:hyperlink r:id="rId13" w:history="1">
        <w:r w:rsidRPr="00300F02">
          <w:rPr>
            <w:rStyle w:val="Hipervnculo"/>
            <w:lang w:val="en-US"/>
          </w:rPr>
          <w:t>http://everything-pr.com/largest-public-relations-firm-world/77891/</w:t>
        </w:r>
      </w:hyperlink>
      <w:r>
        <w:rPr>
          <w:lang w:val="en-US"/>
        </w:rPr>
        <w:t xml:space="preserve"> </w:t>
      </w:r>
    </w:p>
    <w:p w14:paraId="45CBD520" w14:textId="77777777" w:rsidR="007A47C0" w:rsidRDefault="007A47C0" w:rsidP="007A47C0">
      <w:pPr>
        <w:pStyle w:val="Bullets-Estilo1"/>
        <w:rPr>
          <w:lang w:val="en-US"/>
        </w:rPr>
      </w:pPr>
      <w:r w:rsidRPr="007A47C0">
        <w:rPr>
          <w:b/>
          <w:lang w:val="en-US"/>
        </w:rPr>
        <w:t>What the Marketing Agency of the Future Will Do Differently</w:t>
      </w:r>
      <w:r>
        <w:rPr>
          <w:lang w:val="en-US"/>
        </w:rPr>
        <w:t xml:space="preserve">. Harvard Business Review. Mitch Joel. (2013) </w:t>
      </w:r>
      <w:hyperlink r:id="rId14" w:history="1">
        <w:r w:rsidRPr="00316DCB">
          <w:rPr>
            <w:rStyle w:val="Hipervnculo"/>
            <w:lang w:val="en-US"/>
          </w:rPr>
          <w:t>https://hbr.org/2013/03/what-the-marketing-agency-of-th</w:t>
        </w:r>
      </w:hyperlink>
      <w:r>
        <w:rPr>
          <w:lang w:val="en-US"/>
        </w:rPr>
        <w:t xml:space="preserve"> </w:t>
      </w:r>
    </w:p>
    <w:p w14:paraId="37BC17B3" w14:textId="77777777" w:rsidR="007A47C0" w:rsidRPr="007A47C0" w:rsidRDefault="007A47C0" w:rsidP="007A47C0">
      <w:pPr>
        <w:pStyle w:val="Bullets-Estilo1"/>
        <w:rPr>
          <w:lang w:val="es-ES"/>
        </w:rPr>
      </w:pPr>
      <w:r w:rsidRPr="007A47C0">
        <w:rPr>
          <w:b/>
          <w:lang w:val="en-US"/>
        </w:rPr>
        <w:t xml:space="preserve">What I Learned From 10 Years of Doing PR for Apple. </w:t>
      </w:r>
      <w:r w:rsidRPr="007A47C0">
        <w:rPr>
          <w:lang w:val="en-US"/>
        </w:rPr>
        <w:t>Harvard</w:t>
      </w:r>
      <w:r w:rsidRPr="007A47C0">
        <w:rPr>
          <w:b/>
          <w:lang w:val="en-US"/>
        </w:rPr>
        <w:t xml:space="preserve"> </w:t>
      </w:r>
      <w:r>
        <w:rPr>
          <w:lang w:val="en-US"/>
        </w:rPr>
        <w:t xml:space="preserve">Business Review. </w:t>
      </w:r>
      <w:r w:rsidRPr="007A47C0">
        <w:rPr>
          <w:lang w:val="es-ES"/>
        </w:rPr>
        <w:t>Cameron Craig. (2016) https://hbr.org/2016/07/what-i-learned-from-10-years-of-doing-pr-for-apple</w:t>
      </w:r>
    </w:p>
    <w:sectPr w:rsidR="007A47C0" w:rsidRPr="007A47C0" w:rsidSect="009B2A89">
      <w:headerReference w:type="default" r:id="rId15"/>
      <w:footerReference w:type="even" r:id="rId16"/>
      <w:footerReference w:type="default" r:id="rId17"/>
      <w:headerReference w:type="first" r:id="rId18"/>
      <w:pgSz w:w="11906" w:h="16838" w:code="9"/>
      <w:pgMar w:top="1809" w:right="1701" w:bottom="2155" w:left="1701" w:header="805" w:footer="760"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63C98" w14:textId="77777777" w:rsidR="005223A0" w:rsidRDefault="005223A0">
      <w:r>
        <w:separator/>
      </w:r>
    </w:p>
  </w:endnote>
  <w:endnote w:type="continuationSeparator" w:id="0">
    <w:p w14:paraId="26FF3A46" w14:textId="77777777" w:rsidR="005223A0" w:rsidRDefault="0052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elle">
    <w:altName w:val="Adelle-Regular"/>
    <w:panose1 w:val="02000503060000020004"/>
    <w:charset w:val="00"/>
    <w:family w:val="auto"/>
    <w:pitch w:val="variable"/>
    <w:sig w:usb0="A00000AF" w:usb1="5000205B" w:usb2="00000000" w:usb3="00000000" w:csb0="00000093" w:csb1="00000000"/>
    <w:embedRegular r:id="rId1" w:fontKey="{23BD5B64-9480-4AB4-80F8-913A8B4DA698}"/>
    <w:embedBold r:id="rId2" w:fontKey="{47383E6A-4498-4B02-BA1A-FB66BA386BC0}"/>
    <w:embedItalic r:id="rId3" w:fontKey="{AAB8A7FD-280B-4484-A10F-A23AEE835FCB}"/>
  </w:font>
  <w:font w:name="Tahoma">
    <w:panose1 w:val="020B0604030504040204"/>
    <w:charset w:val="00"/>
    <w:family w:val="swiss"/>
    <w:pitch w:val="variable"/>
    <w:sig w:usb0="E1002EFF" w:usb1="C000605B" w:usb2="00000029" w:usb3="00000000" w:csb0="000101FF" w:csb1="00000000"/>
    <w:embedRegular r:id="rId4" w:fontKey="{B1080929-7A10-4B9A-A5B8-8E466F579D28}"/>
    <w:embedBold r:id="rId5" w:fontKey="{5E907B5E-6447-4DDA-A706-8C7F80DA15E5}"/>
  </w:font>
  <w:font w:name="Arial">
    <w:panose1 w:val="020B0604020202020204"/>
    <w:charset w:val="00"/>
    <w:family w:val="swiss"/>
    <w:pitch w:val="variable"/>
    <w:sig w:usb0="E0002EFF" w:usb1="C000785B" w:usb2="00000009" w:usb3="00000000" w:csb0="000001FF" w:csb1="00000000"/>
  </w:font>
  <w:font w:name="Adelle Eb">
    <w:panose1 w:val="02000503000000020004"/>
    <w:charset w:val="00"/>
    <w:family w:val="modern"/>
    <w:notTrueType/>
    <w:pitch w:val="variable"/>
    <w:sig w:usb0="80000087" w:usb1="0000004B" w:usb2="00000000" w:usb3="00000000" w:csb0="00000083" w:csb1="00000000"/>
  </w:font>
  <w:font w:name="Swis721 Lt BT">
    <w:charset w:val="00"/>
    <w:family w:val="swiss"/>
    <w:pitch w:val="variable"/>
    <w:sig w:usb0="00000001" w:usb1="1000204A" w:usb2="00000000" w:usb3="00000000" w:csb0="00000011" w:csb1="00000000"/>
  </w:font>
  <w:font w:name="Adelle Light">
    <w:altName w:val="Calibri"/>
    <w:charset w:val="00"/>
    <w:family w:val="auto"/>
    <w:pitch w:val="variable"/>
    <w:sig w:usb0="80000087" w:usb1="0000004B" w:usb2="00000000" w:usb3="00000000" w:csb0="0000008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6" w:fontKey="{656BD3AB-83A7-4BEA-A330-6C18797A571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embedRegular r:id="rId7" w:fontKey="{01EF086C-3120-442C-8DCA-53FBDB3FF5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54037" w14:textId="77777777" w:rsidR="00733E35" w:rsidRDefault="00733E35" w:rsidP="00E95A7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8D65D4" w14:textId="77777777" w:rsidR="00733E35" w:rsidRDefault="00733E35" w:rsidP="00216D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7A40D" w14:textId="77777777" w:rsidR="00733E35" w:rsidRPr="00BF2FDF" w:rsidRDefault="00733E35" w:rsidP="00EA5C71">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Pr>
        <w:rStyle w:val="Nmerodepgina"/>
        <w:noProof/>
        <w:szCs w:val="18"/>
      </w:rPr>
      <w:t>2</w:t>
    </w:r>
    <w:r w:rsidRPr="00BF2FDF">
      <w:rPr>
        <w:rStyle w:val="Nmerodepgina"/>
        <w:szCs w:val="18"/>
      </w:rPr>
      <w:fldChar w:fldCharType="end"/>
    </w:r>
  </w:p>
  <w:p w14:paraId="2EED6C67" w14:textId="77777777" w:rsidR="00733E35" w:rsidRPr="0012239D" w:rsidRDefault="00733E35" w:rsidP="00AA7830">
    <w:pPr>
      <w:pStyle w:val="Piedepgina"/>
      <w:rPr>
        <w:color w:val="53565A"/>
      </w:rPr>
    </w:pPr>
    <w:r w:rsidRPr="00E05D6D">
      <w:rPr>
        <w:noProof/>
        <w:lang w:val="es-ES"/>
      </w:rPr>
      <w:t>Lagasca, 88 – Planta 3   28001 Madrid   Tel +34 91 563 77 22</w:t>
    </w:r>
  </w:p>
  <w:p w14:paraId="6564718D" w14:textId="77777777" w:rsidR="00733E35" w:rsidRPr="0012239D" w:rsidRDefault="00733E35" w:rsidP="00AA7830">
    <w:pPr>
      <w:pStyle w:val="Piedepgina"/>
      <w:rPr>
        <w:color w:val="53565A"/>
        <w:sz w:val="20"/>
      </w:rPr>
    </w:pPr>
    <w:r w:rsidRPr="0012239D">
      <w:rPr>
        <w:color w:val="53565A"/>
      </w:rPr>
      <w:t>www.llorenteycuenca.com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B94AE" w14:textId="77777777" w:rsidR="005223A0" w:rsidRDefault="005223A0">
      <w:r>
        <w:separator/>
      </w:r>
    </w:p>
  </w:footnote>
  <w:footnote w:type="continuationSeparator" w:id="0">
    <w:p w14:paraId="0EAF3BFC" w14:textId="77777777" w:rsidR="005223A0" w:rsidRDefault="005223A0">
      <w:r>
        <w:continuationSeparator/>
      </w:r>
    </w:p>
  </w:footnote>
  <w:footnote w:id="1">
    <w:p w14:paraId="267A20AF" w14:textId="77777777" w:rsidR="00733E35" w:rsidRPr="00B71E90" w:rsidRDefault="00733E35" w:rsidP="00B71E90">
      <w:pPr>
        <w:pStyle w:val="Textonotapie"/>
      </w:pPr>
      <w:r>
        <w:rPr>
          <w:rStyle w:val="Refdenotaalpie"/>
        </w:rPr>
        <w:footnoteRef/>
      </w:r>
      <w:r w:rsidRPr="00B71E90">
        <w:rPr>
          <w:sz w:val="18"/>
        </w:rPr>
        <w:t xml:space="preserve">Ranking de las agencias de comunicación y </w:t>
      </w:r>
      <w:proofErr w:type="spellStart"/>
      <w:r w:rsidRPr="00B71E90">
        <w:rPr>
          <w:sz w:val="18"/>
        </w:rPr>
        <w:t>rrpp</w:t>
      </w:r>
      <w:proofErr w:type="spellEnd"/>
      <w:r w:rsidRPr="00B71E90">
        <w:rPr>
          <w:sz w:val="18"/>
        </w:rPr>
        <w:t xml:space="preserve"> que más facturan (2018) </w:t>
      </w:r>
      <w:hyperlink r:id="rId1" w:history="1">
        <w:r w:rsidRPr="00B71E90">
          <w:rPr>
            <w:rStyle w:val="Hipervnculo"/>
            <w:sz w:val="18"/>
          </w:rPr>
          <w:t>https://prnoticias.com/comunicacion/facturacion-del-sector-rrpp/20167834-ranking-agencias-comunicacion-mas-facturan</w:t>
        </w:r>
      </w:hyperlink>
      <w:r w:rsidRPr="00B71E90">
        <w:rPr>
          <w:sz w:val="18"/>
        </w:rPr>
        <w:t xml:space="preserve"> </w:t>
      </w:r>
    </w:p>
  </w:footnote>
  <w:footnote w:id="2">
    <w:p w14:paraId="36449452" w14:textId="77777777" w:rsidR="00733E35" w:rsidRPr="00525795" w:rsidRDefault="00733E35">
      <w:pPr>
        <w:pStyle w:val="Textonotapie"/>
        <w:rPr>
          <w:lang w:val="es-ES"/>
        </w:rPr>
      </w:pPr>
      <w:r>
        <w:rPr>
          <w:rStyle w:val="Refdenotaalpie"/>
        </w:rPr>
        <w:footnoteRef/>
      </w:r>
      <w:r w:rsidRPr="00525795">
        <w:rPr>
          <w:lang w:val="es-ES"/>
        </w:rPr>
        <w:t xml:space="preserve"> Ranking de las agencias de comunicación y </w:t>
      </w:r>
      <w:proofErr w:type="spellStart"/>
      <w:r w:rsidRPr="00525795">
        <w:rPr>
          <w:lang w:val="es-ES"/>
        </w:rPr>
        <w:t>rrpp</w:t>
      </w:r>
      <w:proofErr w:type="spellEnd"/>
      <w:r w:rsidRPr="00525795">
        <w:rPr>
          <w:lang w:val="es-ES"/>
        </w:rPr>
        <w:t xml:space="preserve"> que más facturan (2018) </w:t>
      </w:r>
      <w:r>
        <w:rPr>
          <w:lang w:val="es-ES"/>
        </w:rPr>
        <w:t xml:space="preserve"> </w:t>
      </w:r>
      <w:hyperlink r:id="rId2" w:history="1">
        <w:r w:rsidRPr="00525795">
          <w:rPr>
            <w:rStyle w:val="Hipervnculo"/>
            <w:sz w:val="18"/>
            <w:lang w:val="es-ES"/>
          </w:rPr>
          <w:t>https://prnoticias.com/comunicacion/facturacion-del-sector-rrpp/20167834-ranking-agencias-comunicacion-mas-facturan</w:t>
        </w:r>
      </w:hyperlink>
    </w:p>
  </w:footnote>
  <w:footnote w:id="3">
    <w:p w14:paraId="7FFAD0D9" w14:textId="77777777" w:rsidR="00733E35" w:rsidRPr="00525795" w:rsidRDefault="00733E35">
      <w:pPr>
        <w:pStyle w:val="Textonotapie"/>
        <w:rPr>
          <w:sz w:val="18"/>
          <w:lang w:val="es-ES"/>
        </w:rPr>
      </w:pPr>
      <w:r w:rsidRPr="00525795">
        <w:rPr>
          <w:rStyle w:val="Refdenotaalpie"/>
          <w:sz w:val="18"/>
        </w:rPr>
        <w:footnoteRef/>
      </w:r>
      <w:r w:rsidRPr="00525795">
        <w:rPr>
          <w:sz w:val="18"/>
          <w:lang w:val="es-ES"/>
        </w:rPr>
        <w:t xml:space="preserve"> Servicio</w:t>
      </w:r>
      <w:r>
        <w:rPr>
          <w:sz w:val="18"/>
          <w:lang w:val="es-ES"/>
        </w:rPr>
        <w:t xml:space="preserve">s de </w:t>
      </w:r>
      <w:proofErr w:type="spellStart"/>
      <w:r>
        <w:rPr>
          <w:sz w:val="18"/>
          <w:lang w:val="es-ES"/>
        </w:rPr>
        <w:t>Atrevia</w:t>
      </w:r>
      <w:proofErr w:type="spellEnd"/>
      <w:r w:rsidRPr="00525795">
        <w:rPr>
          <w:sz w:val="18"/>
          <w:lang w:val="es-ES"/>
        </w:rPr>
        <w:t xml:space="preserve"> </w:t>
      </w:r>
      <w:hyperlink r:id="rId3" w:history="1">
        <w:r w:rsidRPr="00525795">
          <w:rPr>
            <w:rStyle w:val="Hipervnculo"/>
            <w:sz w:val="18"/>
            <w:lang w:val="es-ES"/>
          </w:rPr>
          <w:t>https://atrevia.com/hacemos-consultoria-comunicacion/</w:t>
        </w:r>
      </w:hyperlink>
      <w:r w:rsidRPr="00525795">
        <w:rPr>
          <w:sz w:val="18"/>
          <w:lang w:val="es-ES"/>
        </w:rPr>
        <w:t xml:space="preserve"> </w:t>
      </w:r>
    </w:p>
  </w:footnote>
  <w:footnote w:id="4">
    <w:p w14:paraId="542B0479" w14:textId="77777777" w:rsidR="00733E35" w:rsidRPr="00525795" w:rsidRDefault="00733E35">
      <w:pPr>
        <w:pStyle w:val="Textonotapie"/>
        <w:rPr>
          <w:lang w:val="es-ES"/>
        </w:rPr>
      </w:pPr>
      <w:r>
        <w:rPr>
          <w:rStyle w:val="Refdenotaalpie"/>
        </w:rPr>
        <w:footnoteRef/>
      </w:r>
      <w:r>
        <w:t xml:space="preserve"> </w:t>
      </w:r>
      <w:r w:rsidRPr="00525795">
        <w:rPr>
          <w:sz w:val="18"/>
          <w:lang w:val="es-ES"/>
        </w:rPr>
        <w:t xml:space="preserve">Servicios de </w:t>
      </w:r>
      <w:proofErr w:type="spellStart"/>
      <w:r w:rsidRPr="00525795">
        <w:rPr>
          <w:sz w:val="18"/>
          <w:lang w:val="es-ES"/>
        </w:rPr>
        <w:t>Kreab</w:t>
      </w:r>
      <w:proofErr w:type="spellEnd"/>
      <w:r w:rsidRPr="00525795">
        <w:rPr>
          <w:sz w:val="18"/>
          <w:lang w:val="es-ES"/>
        </w:rPr>
        <w:t xml:space="preserve"> </w:t>
      </w:r>
      <w:hyperlink r:id="rId4" w:history="1">
        <w:r w:rsidRPr="00D04497">
          <w:rPr>
            <w:rStyle w:val="Hipervnculo"/>
            <w:sz w:val="18"/>
            <w:lang w:val="es-ES"/>
          </w:rPr>
          <w:t>http://www.kreab.com/madrid/es/what-we-do/</w:t>
        </w:r>
      </w:hyperlink>
      <w:r>
        <w:rPr>
          <w:sz w:val="18"/>
          <w:lang w:val="es-ES"/>
        </w:rPr>
        <w:t xml:space="preserve"> </w:t>
      </w:r>
    </w:p>
  </w:footnote>
  <w:footnote w:id="5">
    <w:p w14:paraId="115788AD" w14:textId="77777777" w:rsidR="00733E35" w:rsidRPr="00525795" w:rsidRDefault="00733E35">
      <w:pPr>
        <w:pStyle w:val="Textonotapie"/>
        <w:rPr>
          <w:sz w:val="18"/>
          <w:lang w:val="es-ES"/>
        </w:rPr>
      </w:pPr>
      <w:r>
        <w:rPr>
          <w:rStyle w:val="Refdenotaalpie"/>
        </w:rPr>
        <w:footnoteRef/>
      </w:r>
      <w:r>
        <w:t xml:space="preserve"> </w:t>
      </w:r>
      <w:r w:rsidRPr="00525795">
        <w:rPr>
          <w:sz w:val="18"/>
          <w:lang w:val="es-ES"/>
        </w:rPr>
        <w:t xml:space="preserve">Servicios de Apple </w:t>
      </w:r>
      <w:proofErr w:type="spellStart"/>
      <w:r w:rsidRPr="00525795">
        <w:rPr>
          <w:sz w:val="18"/>
          <w:lang w:val="es-ES"/>
        </w:rPr>
        <w:t>Tree</w:t>
      </w:r>
      <w:proofErr w:type="spellEnd"/>
      <w:r w:rsidRPr="00525795">
        <w:rPr>
          <w:sz w:val="18"/>
          <w:lang w:val="es-ES"/>
        </w:rPr>
        <w:t xml:space="preserve"> </w:t>
      </w:r>
      <w:hyperlink r:id="rId5" w:history="1">
        <w:r w:rsidRPr="00525795">
          <w:rPr>
            <w:rStyle w:val="Hipervnculo"/>
            <w:sz w:val="18"/>
            <w:lang w:val="es-ES"/>
          </w:rPr>
          <w:t>http://www.appletreecommunications.com/es/servicios/</w:t>
        </w:r>
      </w:hyperlink>
      <w:r w:rsidRPr="00525795">
        <w:rPr>
          <w:sz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DF413" w14:textId="77777777" w:rsidR="00733E35" w:rsidRPr="00901AC3" w:rsidRDefault="00733E35">
    <w:pPr>
      <w:pStyle w:val="Encabezado"/>
      <w:rPr>
        <w:rFonts w:cs="Tahoma"/>
      </w:rPr>
    </w:pPr>
    <w:r w:rsidRPr="00895C91">
      <w:rPr>
        <w:noProof/>
        <w:lang w:val="es-ES"/>
      </w:rPr>
      <w:drawing>
        <wp:anchor distT="0" distB="0" distL="114300" distR="114300" simplePos="0" relativeHeight="251663360" behindDoc="1" locked="0" layoutInCell="1" allowOverlap="1" wp14:anchorId="794A2F28" wp14:editId="2E001CAD">
          <wp:simplePos x="0" y="0"/>
          <wp:positionH relativeFrom="margin">
            <wp:align>right</wp:align>
          </wp:positionH>
          <wp:positionV relativeFrom="paragraph">
            <wp:posOffset>12700</wp:posOffset>
          </wp:positionV>
          <wp:extent cx="1896936" cy="195263"/>
          <wp:effectExtent l="0" t="0" r="0" b="0"/>
          <wp:wrapNone/>
          <wp:docPr id="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6936" cy="195263"/>
                  </a:xfrm>
                  <a:prstGeom prst="rect">
                    <a:avLst/>
                  </a:prstGeom>
                </pic:spPr>
              </pic:pic>
            </a:graphicData>
          </a:graphic>
          <wp14:sizeRelH relativeFrom="margin">
            <wp14:pctWidth>0</wp14:pctWidth>
          </wp14:sizeRelH>
          <wp14:sizeRelV relativeFrom="margin">
            <wp14:pctHeight>0</wp14:pctHeight>
          </wp14:sizeRelV>
        </wp:anchor>
      </w:drawing>
    </w:r>
    <w:r>
      <w:rPr>
        <w:rFonts w:ascii="Adelle Light" w:hAnsi="Adelle Light"/>
        <w:noProof/>
        <w:lang w:val="es-ES"/>
      </w:rPr>
      <w:drawing>
        <wp:inline distT="0" distB="0" distL="0" distR="0" wp14:anchorId="5558D829" wp14:editId="4C698964">
          <wp:extent cx="1372235" cy="25989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amp;C gris.jpg"/>
                  <pic:cNvPicPr/>
                </pic:nvPicPr>
                <pic:blipFill>
                  <a:blip r:embed="rId2">
                    <a:extLst>
                      <a:ext uri="{28A0092B-C50C-407E-A947-70E740481C1C}">
                        <a14:useLocalDpi xmlns:a14="http://schemas.microsoft.com/office/drawing/2010/main" val="0"/>
                      </a:ext>
                    </a:extLst>
                  </a:blip>
                  <a:stretch>
                    <a:fillRect/>
                  </a:stretch>
                </pic:blipFill>
                <pic:spPr>
                  <a:xfrm>
                    <a:off x="0" y="0"/>
                    <a:ext cx="1375703" cy="26055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A1E74" w14:textId="77777777" w:rsidR="00733E35" w:rsidRPr="00901AC3" w:rsidRDefault="00733E35">
    <w:pPr>
      <w:pStyle w:val="Encabezado"/>
      <w:rPr>
        <w:rFonts w:cs="Tahoma"/>
      </w:rPr>
    </w:pPr>
  </w:p>
  <w:p w14:paraId="633F008F" w14:textId="77777777" w:rsidR="00733E35" w:rsidRPr="00901AC3" w:rsidRDefault="00733E35">
    <w:pPr>
      <w:pStyle w:val="Encabezado"/>
      <w:rPr>
        <w:rFonts w:cs="Tahoma"/>
      </w:rPr>
    </w:pPr>
    <w:r w:rsidRPr="00895C91">
      <w:rPr>
        <w:noProof/>
        <w:lang w:val="es-ES"/>
      </w:rPr>
      <w:drawing>
        <wp:anchor distT="0" distB="0" distL="114300" distR="114300" simplePos="0" relativeHeight="251661312" behindDoc="1" locked="0" layoutInCell="1" allowOverlap="1" wp14:anchorId="07C89BC5" wp14:editId="360C9142">
          <wp:simplePos x="0" y="0"/>
          <wp:positionH relativeFrom="margin">
            <wp:align>right</wp:align>
          </wp:positionH>
          <wp:positionV relativeFrom="paragraph">
            <wp:posOffset>7303</wp:posOffset>
          </wp:positionV>
          <wp:extent cx="2107096" cy="216896"/>
          <wp:effectExtent l="0" t="0" r="0" b="0"/>
          <wp:wrapNone/>
          <wp:docPr id="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Pr>
        <w:rFonts w:cs="Tahoma"/>
        <w:noProof/>
        <w:lang w:val="es-ES"/>
      </w:rPr>
      <w:drawing>
        <wp:inline distT="0" distB="0" distL="0" distR="0" wp14:anchorId="1B2D6FC3" wp14:editId="39255D10">
          <wp:extent cx="2439035" cy="202488"/>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amp;C.jpg"/>
                  <pic:cNvPicPr/>
                </pic:nvPicPr>
                <pic:blipFill>
                  <a:blip r:embed="rId2">
                    <a:extLst>
                      <a:ext uri="{28A0092B-C50C-407E-A947-70E740481C1C}">
                        <a14:useLocalDpi xmlns:a14="http://schemas.microsoft.com/office/drawing/2010/main" val="0"/>
                      </a:ext>
                    </a:extLst>
                  </a:blip>
                  <a:stretch>
                    <a:fillRect/>
                  </a:stretch>
                </pic:blipFill>
                <pic:spPr>
                  <a:xfrm>
                    <a:off x="0" y="0"/>
                    <a:ext cx="2439035" cy="202488"/>
                  </a:xfrm>
                  <a:prstGeom prst="rect">
                    <a:avLst/>
                  </a:prstGeom>
                </pic:spPr>
              </pic:pic>
            </a:graphicData>
          </a:graphic>
        </wp:inline>
      </w:drawing>
    </w:r>
    <w:r w:rsidRPr="00895C91">
      <w:rPr>
        <w:noProof/>
        <w:lang w:val="es-ES"/>
      </w:rPr>
      <w:drawing>
        <wp:anchor distT="0" distB="0" distL="114300" distR="114300" simplePos="0" relativeHeight="251659264" behindDoc="1" locked="0" layoutInCell="1" allowOverlap="1" wp14:anchorId="697004C1" wp14:editId="09734712">
          <wp:simplePos x="0" y="0"/>
          <wp:positionH relativeFrom="column">
            <wp:posOffset>0</wp:posOffset>
          </wp:positionH>
          <wp:positionV relativeFrom="paragraph">
            <wp:posOffset>-635</wp:posOffset>
          </wp:positionV>
          <wp:extent cx="2107096" cy="216896"/>
          <wp:effectExtent l="0" t="0" r="0" b="0"/>
          <wp:wrapNone/>
          <wp:docPr id="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p>
  <w:p w14:paraId="0305658A" w14:textId="77777777" w:rsidR="00733E35" w:rsidRPr="00901AC3" w:rsidRDefault="00733E35" w:rsidP="00952060">
    <w:pPr>
      <w:pStyle w:val="Encabezado"/>
      <w:spacing w:after="0"/>
      <w:rPr>
        <w:rFonts w:cs="Tahoma"/>
      </w:rPr>
    </w:pPr>
  </w:p>
  <w:p w14:paraId="01150EB7" w14:textId="77777777" w:rsidR="00733E35" w:rsidRPr="00901AC3" w:rsidRDefault="00733E35" w:rsidP="00952060">
    <w:pPr>
      <w:pStyle w:val="Encabezado"/>
      <w:spacing w:after="0"/>
      <w:rPr>
        <w:rFonts w:cs="Tahoma"/>
      </w:rPr>
    </w:pPr>
  </w:p>
  <w:p w14:paraId="1FE24313" w14:textId="77777777" w:rsidR="00733E35" w:rsidRPr="00901AC3" w:rsidRDefault="00733E35" w:rsidP="00952060">
    <w:pPr>
      <w:pStyle w:val="Encabezado"/>
      <w:spacing w:after="0"/>
      <w:rPr>
        <w:rFonts w:cs="Tahoma"/>
      </w:rPr>
    </w:pPr>
  </w:p>
  <w:p w14:paraId="4633EA0A" w14:textId="77777777" w:rsidR="00733E35" w:rsidRDefault="00733E35" w:rsidP="00952060">
    <w:pPr>
      <w:pStyle w:val="Encabezado"/>
      <w:spacing w:after="0"/>
      <w:rPr>
        <w:rFonts w:cs="Tahoma"/>
      </w:rPr>
    </w:pPr>
  </w:p>
  <w:p w14:paraId="50A66CE4" w14:textId="77777777" w:rsidR="00733E35" w:rsidRPr="00901AC3" w:rsidRDefault="00733E35" w:rsidP="00952060">
    <w:pPr>
      <w:pStyle w:val="Encabezado"/>
      <w:spacing w:after="0"/>
      <w:rPr>
        <w:rFonts w:cs="Tahom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48ED1F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85542"/>
    <w:multiLevelType w:val="hybridMultilevel"/>
    <w:tmpl w:val="218ECB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E0467D"/>
    <w:multiLevelType w:val="multilevel"/>
    <w:tmpl w:val="8410F612"/>
    <w:styleLink w:val="Estilo1"/>
    <w:lvl w:ilvl="0">
      <w:start w:val="1"/>
      <w:numFmt w:val="bullet"/>
      <w:lvlText w:val=""/>
      <w:lvlJc w:val="left"/>
      <w:pPr>
        <w:ind w:left="340" w:hanging="283"/>
      </w:pPr>
      <w:rPr>
        <w:rFonts w:ascii="Symbol" w:hAnsi="Symbol"/>
        <w:color w:val="4B4B4B"/>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69B4D5C"/>
    <w:multiLevelType w:val="hybridMultilevel"/>
    <w:tmpl w:val="ABDED9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AF8167F"/>
    <w:multiLevelType w:val="hybridMultilevel"/>
    <w:tmpl w:val="0FCC7BBC"/>
    <w:lvl w:ilvl="0" w:tplc="F5E6420E">
      <w:start w:val="1"/>
      <w:numFmt w:val="decimal"/>
      <w:pStyle w:val="NumeracionEstilo1"/>
      <w:lvlText w:val="%1."/>
      <w:lvlJc w:val="left"/>
      <w:pPr>
        <w:ind w:left="777" w:hanging="360"/>
      </w:pPr>
    </w:lvl>
    <w:lvl w:ilvl="1" w:tplc="0C0A0019">
      <w:start w:val="1"/>
      <w:numFmt w:val="lowerLetter"/>
      <w:pStyle w:val="Numeracin-Estilo2"/>
      <w:lvlText w:val="%2."/>
      <w:lvlJc w:val="left"/>
      <w:pPr>
        <w:ind w:left="1497" w:hanging="360"/>
      </w:pPr>
    </w:lvl>
    <w:lvl w:ilvl="2" w:tplc="0C0A001B" w:tentative="1">
      <w:start w:val="1"/>
      <w:numFmt w:val="lowerRoman"/>
      <w:pStyle w:val="Numeracin-Estilo3"/>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5" w15:restartNumberingAfterBreak="0">
    <w:nsid w:val="4A5C6951"/>
    <w:multiLevelType w:val="multilevel"/>
    <w:tmpl w:val="D3B8E3FC"/>
    <w:styleLink w:val="Bullets-segundonivel"/>
    <w:lvl w:ilvl="0">
      <w:start w:val="1"/>
      <w:numFmt w:val="bullet"/>
      <w:lvlText w:val=""/>
      <w:lvlJc w:val="left"/>
      <w:pPr>
        <w:ind w:left="340" w:hanging="283"/>
      </w:pPr>
      <w:rPr>
        <w:rFonts w:ascii="Symbol" w:hAnsi="Symbol" w:hint="default"/>
      </w:rPr>
    </w:lvl>
    <w:lvl w:ilvl="1">
      <w:start w:val="1"/>
      <w:numFmt w:val="bullet"/>
      <w:lvlText w:val="o"/>
      <w:lvlJc w:val="left"/>
      <w:pPr>
        <w:ind w:left="1440" w:hanging="360"/>
      </w:pPr>
      <w:rPr>
        <w:rFonts w:ascii="Adelle" w:hAnsi="Adelle" w:hint="default"/>
        <w:color w:val="4B4B4B"/>
        <w:sz w:val="20"/>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61953DC"/>
    <w:multiLevelType w:val="hybridMultilevel"/>
    <w:tmpl w:val="E9BA4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E7E465D"/>
    <w:multiLevelType w:val="hybridMultilevel"/>
    <w:tmpl w:val="3D903A64"/>
    <w:lvl w:ilvl="0" w:tplc="0C0A000F">
      <w:start w:val="1"/>
      <w:numFmt w:val="decimal"/>
      <w:lvlText w:val="%1."/>
      <w:lvlJc w:val="left"/>
      <w:pPr>
        <w:ind w:left="777" w:hanging="360"/>
      </w:pPr>
    </w:lvl>
    <w:lvl w:ilvl="1" w:tplc="0C0A0019" w:tentative="1">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8" w15:restartNumberingAfterBreak="0">
    <w:nsid w:val="64363B41"/>
    <w:multiLevelType w:val="hybridMultilevel"/>
    <w:tmpl w:val="37B463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78B15D0"/>
    <w:multiLevelType w:val="multilevel"/>
    <w:tmpl w:val="0C0A001D"/>
    <w:styleLink w:val="LLCvietas"/>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20"/>
        </w:tabs>
        <w:ind w:left="720" w:hanging="360"/>
      </w:pPr>
      <w:rPr>
        <w:rFonts w:ascii="Tahoma" w:hAnsi="Tahoma" w:hint="default"/>
      </w:rPr>
    </w:lvl>
    <w:lvl w:ilvl="2">
      <w:start w:val="1"/>
      <w:numFmt w:val="bullet"/>
      <w:lvlText w:val="º"/>
      <w:lvlJc w:val="left"/>
      <w:pPr>
        <w:tabs>
          <w:tab w:val="num" w:pos="1080"/>
        </w:tabs>
        <w:ind w:left="1080" w:hanging="360"/>
      </w:pPr>
      <w:rPr>
        <w:rFonts w:ascii="Tahoma" w:hAnsi="Tahoma"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A464E50"/>
    <w:multiLevelType w:val="hybridMultilevel"/>
    <w:tmpl w:val="87C284B8"/>
    <w:lvl w:ilvl="0" w:tplc="DD12A912">
      <w:start w:val="1"/>
      <w:numFmt w:val="lowerLetter"/>
      <w:lvlText w:val="%1."/>
      <w:lvlJc w:val="left"/>
      <w:pPr>
        <w:ind w:left="1496" w:hanging="360"/>
      </w:pPr>
      <w:rPr>
        <w:rFonts w:hint="default"/>
      </w:rPr>
    </w:lvl>
    <w:lvl w:ilvl="1" w:tplc="0C0A0019">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 w15:restartNumberingAfterBreak="0">
    <w:nsid w:val="6B3652C9"/>
    <w:multiLevelType w:val="hybridMultilevel"/>
    <w:tmpl w:val="C4AA259A"/>
    <w:lvl w:ilvl="0" w:tplc="E59C3018">
      <w:start w:val="1"/>
      <w:numFmt w:val="bullet"/>
      <w:pStyle w:val="Bullets-Estilo1"/>
      <w:lvlText w:val=""/>
      <w:lvlJc w:val="left"/>
      <w:pPr>
        <w:ind w:left="288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EE6B69C">
      <w:start w:val="1"/>
      <w:numFmt w:val="bullet"/>
      <w:pStyle w:val="Bullets-Estilo3"/>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0C052E8"/>
    <w:multiLevelType w:val="hybridMultilevel"/>
    <w:tmpl w:val="F92A7702"/>
    <w:lvl w:ilvl="0" w:tplc="0C0A000F">
      <w:start w:val="1"/>
      <w:numFmt w:val="decimal"/>
      <w:lvlText w:val="%1."/>
      <w:lvlJc w:val="left"/>
      <w:pPr>
        <w:ind w:left="777" w:hanging="360"/>
      </w:pPr>
    </w:lvl>
    <w:lvl w:ilvl="1" w:tplc="0C0A0019" w:tentative="1">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13" w15:restartNumberingAfterBreak="0">
    <w:nsid w:val="74F52F6C"/>
    <w:multiLevelType w:val="hybridMultilevel"/>
    <w:tmpl w:val="8410F612"/>
    <w:lvl w:ilvl="0" w:tplc="719E22E8">
      <w:start w:val="1"/>
      <w:numFmt w:val="bullet"/>
      <w:pStyle w:val="Prrafodelista"/>
      <w:lvlText w:val=""/>
      <w:lvlJc w:val="left"/>
      <w:pPr>
        <w:ind w:left="340" w:hanging="283"/>
      </w:pPr>
      <w:rPr>
        <w:rFonts w:ascii="Symbol" w:hAnsi="Symbol" w:hint="default"/>
      </w:rPr>
    </w:lvl>
    <w:lvl w:ilvl="1" w:tplc="9FBA54E0">
      <w:start w:val="1"/>
      <w:numFmt w:val="bullet"/>
      <w:pStyle w:val="Bullets-Estilo2"/>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B042B95"/>
    <w:multiLevelType w:val="multilevel"/>
    <w:tmpl w:val="0E4A96E2"/>
    <w:styleLink w:val="LLClistanumerada"/>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4"/>
  </w:num>
  <w:num w:numId="2">
    <w:abstractNumId w:val="9"/>
  </w:num>
  <w:num w:numId="3">
    <w:abstractNumId w:val="13"/>
  </w:num>
  <w:num w:numId="4">
    <w:abstractNumId w:val="5"/>
  </w:num>
  <w:num w:numId="5">
    <w:abstractNumId w:val="0"/>
  </w:num>
  <w:num w:numId="6">
    <w:abstractNumId w:val="2"/>
  </w:num>
  <w:num w:numId="7">
    <w:abstractNumId w:val="11"/>
  </w:num>
  <w:num w:numId="8">
    <w:abstractNumId w:val="1"/>
  </w:num>
  <w:num w:numId="9">
    <w:abstractNumId w:val="7"/>
  </w:num>
  <w:num w:numId="10">
    <w:abstractNumId w:val="8"/>
  </w:num>
  <w:num w:numId="11">
    <w:abstractNumId w:val="12"/>
  </w:num>
  <w:num w:numId="12">
    <w:abstractNumId w:val="4"/>
  </w:num>
  <w:num w:numId="13">
    <w:abstractNumId w:val="10"/>
  </w:num>
  <w:num w:numId="14">
    <w:abstractNumId w:val="12"/>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3"/>
  </w:num>
  <w:num w:numId="21">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TrueTypeFont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284"/>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C68"/>
    <w:rsid w:val="000014F2"/>
    <w:rsid w:val="00002BCA"/>
    <w:rsid w:val="00013513"/>
    <w:rsid w:val="00017BB3"/>
    <w:rsid w:val="00024FFC"/>
    <w:rsid w:val="00025C10"/>
    <w:rsid w:val="000317FE"/>
    <w:rsid w:val="00031C68"/>
    <w:rsid w:val="00043649"/>
    <w:rsid w:val="00047850"/>
    <w:rsid w:val="00052B7D"/>
    <w:rsid w:val="000549E5"/>
    <w:rsid w:val="0006053B"/>
    <w:rsid w:val="00071477"/>
    <w:rsid w:val="0007226F"/>
    <w:rsid w:val="00075780"/>
    <w:rsid w:val="0008302D"/>
    <w:rsid w:val="000A5885"/>
    <w:rsid w:val="000A71BA"/>
    <w:rsid w:val="000B1D4E"/>
    <w:rsid w:val="000C0377"/>
    <w:rsid w:val="000D7FB1"/>
    <w:rsid w:val="000E1A30"/>
    <w:rsid w:val="000E2A0A"/>
    <w:rsid w:val="001007E0"/>
    <w:rsid w:val="001056FE"/>
    <w:rsid w:val="00115485"/>
    <w:rsid w:val="0012239D"/>
    <w:rsid w:val="0012333A"/>
    <w:rsid w:val="00125FB0"/>
    <w:rsid w:val="00126FC7"/>
    <w:rsid w:val="00136BA9"/>
    <w:rsid w:val="001407EB"/>
    <w:rsid w:val="001417EE"/>
    <w:rsid w:val="001432B8"/>
    <w:rsid w:val="00143C67"/>
    <w:rsid w:val="00160055"/>
    <w:rsid w:val="00161DCC"/>
    <w:rsid w:val="00161E11"/>
    <w:rsid w:val="00163F2E"/>
    <w:rsid w:val="001640BF"/>
    <w:rsid w:val="00173056"/>
    <w:rsid w:val="001734E2"/>
    <w:rsid w:val="00185918"/>
    <w:rsid w:val="001879D8"/>
    <w:rsid w:val="001A3C91"/>
    <w:rsid w:val="001A4156"/>
    <w:rsid w:val="001B23EA"/>
    <w:rsid w:val="001B3A41"/>
    <w:rsid w:val="001B4B84"/>
    <w:rsid w:val="001B63C8"/>
    <w:rsid w:val="001B757E"/>
    <w:rsid w:val="001C0DB5"/>
    <w:rsid w:val="001C2078"/>
    <w:rsid w:val="001D3787"/>
    <w:rsid w:val="00202559"/>
    <w:rsid w:val="0021250D"/>
    <w:rsid w:val="0021272D"/>
    <w:rsid w:val="00216DC9"/>
    <w:rsid w:val="0023493C"/>
    <w:rsid w:val="00237FF6"/>
    <w:rsid w:val="00250408"/>
    <w:rsid w:val="002604F1"/>
    <w:rsid w:val="00262618"/>
    <w:rsid w:val="0026339E"/>
    <w:rsid w:val="002718CC"/>
    <w:rsid w:val="00272F29"/>
    <w:rsid w:val="00277B70"/>
    <w:rsid w:val="00281C06"/>
    <w:rsid w:val="00281F8E"/>
    <w:rsid w:val="00291F1C"/>
    <w:rsid w:val="002939B8"/>
    <w:rsid w:val="00296E46"/>
    <w:rsid w:val="002A4071"/>
    <w:rsid w:val="002A4AD4"/>
    <w:rsid w:val="002A6D0D"/>
    <w:rsid w:val="002A7FF5"/>
    <w:rsid w:val="002B0013"/>
    <w:rsid w:val="002B0CFA"/>
    <w:rsid w:val="002B0EC4"/>
    <w:rsid w:val="002C04A1"/>
    <w:rsid w:val="002C3BB4"/>
    <w:rsid w:val="002D4784"/>
    <w:rsid w:val="002E0F43"/>
    <w:rsid w:val="002E7850"/>
    <w:rsid w:val="002E7A61"/>
    <w:rsid w:val="002F0C58"/>
    <w:rsid w:val="002F5F22"/>
    <w:rsid w:val="00305EEF"/>
    <w:rsid w:val="003101D5"/>
    <w:rsid w:val="00313DF4"/>
    <w:rsid w:val="00316D56"/>
    <w:rsid w:val="00324FE5"/>
    <w:rsid w:val="00362CD1"/>
    <w:rsid w:val="00374795"/>
    <w:rsid w:val="00376B77"/>
    <w:rsid w:val="003800DC"/>
    <w:rsid w:val="00386FFE"/>
    <w:rsid w:val="00387D07"/>
    <w:rsid w:val="00395CF3"/>
    <w:rsid w:val="003A318D"/>
    <w:rsid w:val="003B1089"/>
    <w:rsid w:val="003C054C"/>
    <w:rsid w:val="003C4D19"/>
    <w:rsid w:val="003C5451"/>
    <w:rsid w:val="003E5447"/>
    <w:rsid w:val="003F6B87"/>
    <w:rsid w:val="004013CE"/>
    <w:rsid w:val="00407BC9"/>
    <w:rsid w:val="0041161D"/>
    <w:rsid w:val="0041645A"/>
    <w:rsid w:val="004276E0"/>
    <w:rsid w:val="004349FA"/>
    <w:rsid w:val="004421B7"/>
    <w:rsid w:val="00451159"/>
    <w:rsid w:val="00457D7B"/>
    <w:rsid w:val="00466EE3"/>
    <w:rsid w:val="004729BA"/>
    <w:rsid w:val="004813F1"/>
    <w:rsid w:val="004869DF"/>
    <w:rsid w:val="00486D9A"/>
    <w:rsid w:val="00486E32"/>
    <w:rsid w:val="004871A3"/>
    <w:rsid w:val="004A252D"/>
    <w:rsid w:val="004A4CC4"/>
    <w:rsid w:val="004A7214"/>
    <w:rsid w:val="004A7825"/>
    <w:rsid w:val="004B2ED0"/>
    <w:rsid w:val="004B583E"/>
    <w:rsid w:val="004B6539"/>
    <w:rsid w:val="004D19DB"/>
    <w:rsid w:val="004D43DE"/>
    <w:rsid w:val="004D7415"/>
    <w:rsid w:val="004E03AF"/>
    <w:rsid w:val="004E2C33"/>
    <w:rsid w:val="004F37E3"/>
    <w:rsid w:val="004F387D"/>
    <w:rsid w:val="00500DD1"/>
    <w:rsid w:val="005051BB"/>
    <w:rsid w:val="005148A2"/>
    <w:rsid w:val="0051590F"/>
    <w:rsid w:val="005223A0"/>
    <w:rsid w:val="00524279"/>
    <w:rsid w:val="00525795"/>
    <w:rsid w:val="00534E7C"/>
    <w:rsid w:val="0054493C"/>
    <w:rsid w:val="00544AA8"/>
    <w:rsid w:val="0055242F"/>
    <w:rsid w:val="00554382"/>
    <w:rsid w:val="00554DB7"/>
    <w:rsid w:val="00576115"/>
    <w:rsid w:val="00580953"/>
    <w:rsid w:val="00585B16"/>
    <w:rsid w:val="005A0BF0"/>
    <w:rsid w:val="005B2813"/>
    <w:rsid w:val="005B28DE"/>
    <w:rsid w:val="005C6CAA"/>
    <w:rsid w:val="005D16D1"/>
    <w:rsid w:val="005E0567"/>
    <w:rsid w:val="005E55C4"/>
    <w:rsid w:val="005F2BD8"/>
    <w:rsid w:val="005F4DFB"/>
    <w:rsid w:val="0060096C"/>
    <w:rsid w:val="00602EB5"/>
    <w:rsid w:val="00633005"/>
    <w:rsid w:val="00640A2B"/>
    <w:rsid w:val="006419C0"/>
    <w:rsid w:val="00642563"/>
    <w:rsid w:val="00643B5A"/>
    <w:rsid w:val="00646D2F"/>
    <w:rsid w:val="0065160F"/>
    <w:rsid w:val="00655F7B"/>
    <w:rsid w:val="00656D1B"/>
    <w:rsid w:val="00684B49"/>
    <w:rsid w:val="006A5D08"/>
    <w:rsid w:val="006A7130"/>
    <w:rsid w:val="006A7467"/>
    <w:rsid w:val="006B67C9"/>
    <w:rsid w:val="006C1B84"/>
    <w:rsid w:val="006D2E53"/>
    <w:rsid w:val="006F6884"/>
    <w:rsid w:val="00724992"/>
    <w:rsid w:val="007320B2"/>
    <w:rsid w:val="00733E35"/>
    <w:rsid w:val="00742CBB"/>
    <w:rsid w:val="00743C13"/>
    <w:rsid w:val="007545D1"/>
    <w:rsid w:val="00754BED"/>
    <w:rsid w:val="007626A2"/>
    <w:rsid w:val="00762EE2"/>
    <w:rsid w:val="00772601"/>
    <w:rsid w:val="00782CE1"/>
    <w:rsid w:val="00787F7A"/>
    <w:rsid w:val="007A47C0"/>
    <w:rsid w:val="007C43EF"/>
    <w:rsid w:val="007C484A"/>
    <w:rsid w:val="007D1ED1"/>
    <w:rsid w:val="007D2982"/>
    <w:rsid w:val="007D6D4B"/>
    <w:rsid w:val="007D7201"/>
    <w:rsid w:val="007F2F20"/>
    <w:rsid w:val="007F3E0C"/>
    <w:rsid w:val="00800F2A"/>
    <w:rsid w:val="00805651"/>
    <w:rsid w:val="00806388"/>
    <w:rsid w:val="00820BD4"/>
    <w:rsid w:val="00822C64"/>
    <w:rsid w:val="0083096A"/>
    <w:rsid w:val="008315A9"/>
    <w:rsid w:val="00834C08"/>
    <w:rsid w:val="008504B6"/>
    <w:rsid w:val="00850713"/>
    <w:rsid w:val="00852B3F"/>
    <w:rsid w:val="00854F1E"/>
    <w:rsid w:val="008607B9"/>
    <w:rsid w:val="008759BA"/>
    <w:rsid w:val="00877820"/>
    <w:rsid w:val="0088689C"/>
    <w:rsid w:val="00894ACF"/>
    <w:rsid w:val="008B630F"/>
    <w:rsid w:val="008C2E5B"/>
    <w:rsid w:val="008C3CD0"/>
    <w:rsid w:val="008D276B"/>
    <w:rsid w:val="008F08E2"/>
    <w:rsid w:val="00900EB9"/>
    <w:rsid w:val="00901AC3"/>
    <w:rsid w:val="00920012"/>
    <w:rsid w:val="00920AB2"/>
    <w:rsid w:val="0092511C"/>
    <w:rsid w:val="0093051E"/>
    <w:rsid w:val="0093072E"/>
    <w:rsid w:val="00930DD8"/>
    <w:rsid w:val="00934368"/>
    <w:rsid w:val="00942009"/>
    <w:rsid w:val="00945C47"/>
    <w:rsid w:val="00952060"/>
    <w:rsid w:val="00964987"/>
    <w:rsid w:val="009679A1"/>
    <w:rsid w:val="009973CF"/>
    <w:rsid w:val="009B132D"/>
    <w:rsid w:val="009B2A89"/>
    <w:rsid w:val="009B3A31"/>
    <w:rsid w:val="009C07A0"/>
    <w:rsid w:val="009C0C4F"/>
    <w:rsid w:val="009C45CF"/>
    <w:rsid w:val="009C6733"/>
    <w:rsid w:val="009D390A"/>
    <w:rsid w:val="00A0513B"/>
    <w:rsid w:val="00A071CC"/>
    <w:rsid w:val="00A07884"/>
    <w:rsid w:val="00A10B97"/>
    <w:rsid w:val="00A15A44"/>
    <w:rsid w:val="00A17F92"/>
    <w:rsid w:val="00A32A6F"/>
    <w:rsid w:val="00A335AA"/>
    <w:rsid w:val="00A47A8C"/>
    <w:rsid w:val="00A6506A"/>
    <w:rsid w:val="00A6584B"/>
    <w:rsid w:val="00A74D65"/>
    <w:rsid w:val="00A92652"/>
    <w:rsid w:val="00A95ED6"/>
    <w:rsid w:val="00AA58C4"/>
    <w:rsid w:val="00AA7830"/>
    <w:rsid w:val="00AB2B30"/>
    <w:rsid w:val="00AC4CFB"/>
    <w:rsid w:val="00AD3755"/>
    <w:rsid w:val="00AD5D6F"/>
    <w:rsid w:val="00AE6C29"/>
    <w:rsid w:val="00AF05C1"/>
    <w:rsid w:val="00AF5BE7"/>
    <w:rsid w:val="00B17A0B"/>
    <w:rsid w:val="00B22596"/>
    <w:rsid w:val="00B347BE"/>
    <w:rsid w:val="00B357E7"/>
    <w:rsid w:val="00B367F2"/>
    <w:rsid w:val="00B36E66"/>
    <w:rsid w:val="00B4185B"/>
    <w:rsid w:val="00B418D9"/>
    <w:rsid w:val="00B41EDE"/>
    <w:rsid w:val="00B45009"/>
    <w:rsid w:val="00B4721F"/>
    <w:rsid w:val="00B6003F"/>
    <w:rsid w:val="00B6138F"/>
    <w:rsid w:val="00B6155A"/>
    <w:rsid w:val="00B641D6"/>
    <w:rsid w:val="00B71E90"/>
    <w:rsid w:val="00B72076"/>
    <w:rsid w:val="00B82C54"/>
    <w:rsid w:val="00B8678D"/>
    <w:rsid w:val="00B876AE"/>
    <w:rsid w:val="00B97E48"/>
    <w:rsid w:val="00BA212B"/>
    <w:rsid w:val="00BB6C30"/>
    <w:rsid w:val="00BE7720"/>
    <w:rsid w:val="00BF2FDF"/>
    <w:rsid w:val="00C00D22"/>
    <w:rsid w:val="00C06835"/>
    <w:rsid w:val="00C06B83"/>
    <w:rsid w:val="00C277FE"/>
    <w:rsid w:val="00C27BD0"/>
    <w:rsid w:val="00C3010C"/>
    <w:rsid w:val="00C35EEE"/>
    <w:rsid w:val="00C42ECB"/>
    <w:rsid w:val="00C45813"/>
    <w:rsid w:val="00C52FCB"/>
    <w:rsid w:val="00C55BD4"/>
    <w:rsid w:val="00C63A11"/>
    <w:rsid w:val="00C7320C"/>
    <w:rsid w:val="00C76504"/>
    <w:rsid w:val="00C805B7"/>
    <w:rsid w:val="00C915F5"/>
    <w:rsid w:val="00C9370F"/>
    <w:rsid w:val="00CC0621"/>
    <w:rsid w:val="00CC269B"/>
    <w:rsid w:val="00CC4D58"/>
    <w:rsid w:val="00CD75F4"/>
    <w:rsid w:val="00CE7F3D"/>
    <w:rsid w:val="00CF1C5E"/>
    <w:rsid w:val="00D1243D"/>
    <w:rsid w:val="00D14273"/>
    <w:rsid w:val="00D20673"/>
    <w:rsid w:val="00D240CA"/>
    <w:rsid w:val="00D27B43"/>
    <w:rsid w:val="00D479F7"/>
    <w:rsid w:val="00D51DF5"/>
    <w:rsid w:val="00D6572A"/>
    <w:rsid w:val="00D73509"/>
    <w:rsid w:val="00D767C0"/>
    <w:rsid w:val="00DB21DC"/>
    <w:rsid w:val="00DB2D26"/>
    <w:rsid w:val="00DB4A50"/>
    <w:rsid w:val="00DB62DC"/>
    <w:rsid w:val="00DB674D"/>
    <w:rsid w:val="00DD1817"/>
    <w:rsid w:val="00DD5E1B"/>
    <w:rsid w:val="00DD5FAD"/>
    <w:rsid w:val="00DE7BE5"/>
    <w:rsid w:val="00DF1509"/>
    <w:rsid w:val="00E05D6D"/>
    <w:rsid w:val="00E064B7"/>
    <w:rsid w:val="00E16EFE"/>
    <w:rsid w:val="00E23DA7"/>
    <w:rsid w:val="00E31A40"/>
    <w:rsid w:val="00E43C7B"/>
    <w:rsid w:val="00E4677C"/>
    <w:rsid w:val="00E47BA6"/>
    <w:rsid w:val="00E51604"/>
    <w:rsid w:val="00E628F0"/>
    <w:rsid w:val="00E71BD1"/>
    <w:rsid w:val="00E844A0"/>
    <w:rsid w:val="00E95A7F"/>
    <w:rsid w:val="00E97AE6"/>
    <w:rsid w:val="00EA51D2"/>
    <w:rsid w:val="00EA5C71"/>
    <w:rsid w:val="00EB4177"/>
    <w:rsid w:val="00EC1BCF"/>
    <w:rsid w:val="00EC2F2C"/>
    <w:rsid w:val="00EF1A17"/>
    <w:rsid w:val="00F017D0"/>
    <w:rsid w:val="00F17EA6"/>
    <w:rsid w:val="00F22075"/>
    <w:rsid w:val="00F34F66"/>
    <w:rsid w:val="00F42A3A"/>
    <w:rsid w:val="00F61325"/>
    <w:rsid w:val="00F65F12"/>
    <w:rsid w:val="00F70349"/>
    <w:rsid w:val="00F904D7"/>
    <w:rsid w:val="00F90FF9"/>
    <w:rsid w:val="00F924E4"/>
    <w:rsid w:val="00F93E01"/>
    <w:rsid w:val="00FA4094"/>
    <w:rsid w:val="00FA43C8"/>
    <w:rsid w:val="00FA4EC9"/>
    <w:rsid w:val="00FA5BEB"/>
    <w:rsid w:val="00FA66E7"/>
    <w:rsid w:val="00FD0610"/>
    <w:rsid w:val="00FD5C82"/>
    <w:rsid w:val="00FD7CEF"/>
    <w:rsid w:val="00FE5AF5"/>
    <w:rsid w:val="00FE668C"/>
    <w:rsid w:val="00FF2D9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B29552"/>
  <w15:docId w15:val="{DC1E6342-22E1-4B86-8688-D19C57C03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Escritura normal"/>
    <w:qFormat/>
    <w:rsid w:val="00CE7F3D"/>
    <w:pPr>
      <w:spacing w:after="200"/>
    </w:pPr>
    <w:rPr>
      <w:rFonts w:ascii="Adelle" w:hAnsi="Adelle"/>
      <w:color w:val="53565A"/>
      <w:lang w:val="es-ES_tradnl"/>
    </w:rPr>
  </w:style>
  <w:style w:type="paragraph" w:styleId="Ttulo1">
    <w:name w:val="heading 1"/>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728" w:hanging="1728"/>
      <w:outlineLvl w:val="0"/>
    </w:pPr>
    <w:rPr>
      <w:b/>
      <w:sz w:val="22"/>
    </w:rPr>
  </w:style>
  <w:style w:type="paragraph" w:styleId="Ttulo2">
    <w:name w:val="heading 2"/>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1"/>
    </w:pPr>
    <w:rPr>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22C64"/>
    <w:pPr>
      <w:tabs>
        <w:tab w:val="center" w:pos="4252"/>
        <w:tab w:val="right" w:pos="8504"/>
      </w:tabs>
    </w:pPr>
  </w:style>
  <w:style w:type="paragraph" w:styleId="Piedepgina">
    <w:name w:val="footer"/>
    <w:link w:val="PiedepginaCar"/>
    <w:rsid w:val="00AA7830"/>
    <w:pPr>
      <w:tabs>
        <w:tab w:val="center" w:pos="4252"/>
        <w:tab w:val="right" w:pos="8504"/>
      </w:tabs>
    </w:pPr>
    <w:rPr>
      <w:rFonts w:ascii="Adelle" w:hAnsi="Adelle"/>
      <w:color w:val="4B4B4B"/>
      <w:sz w:val="18"/>
      <w:lang w:val="es-ES_tradnl"/>
    </w:rPr>
  </w:style>
  <w:style w:type="paragraph" w:customStyle="1" w:styleId="LLCnormal">
    <w:name w:val="LL&amp;C_normal"/>
    <w:basedOn w:val="Normal"/>
    <w:link w:val="LLCnormalCar"/>
    <w:rsid w:val="00EF1A17"/>
    <w:rPr>
      <w:lang w:val="en-US"/>
    </w:rPr>
  </w:style>
  <w:style w:type="character" w:styleId="Nmerodepgina">
    <w:name w:val="page number"/>
    <w:basedOn w:val="Fuentedeprrafopredeter"/>
    <w:rsid w:val="00216DC9"/>
  </w:style>
  <w:style w:type="paragraph" w:styleId="Textoindependiente">
    <w:name w:val="Body Text"/>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Textoindependiente2">
    <w:name w:val="Body Text 2"/>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Lista">
    <w:name w:val="List"/>
    <w:basedOn w:val="Normal"/>
    <w:link w:val="ListaCar"/>
    <w:rsid w:val="005F2BD8"/>
    <w:pPr>
      <w:ind w:left="283" w:hanging="283"/>
    </w:pPr>
  </w:style>
  <w:style w:type="paragraph" w:styleId="Cierre">
    <w:name w:val="Closing"/>
    <w:basedOn w:val="Normal"/>
    <w:rsid w:val="005F2BD8"/>
    <w:pPr>
      <w:ind w:left="4252"/>
    </w:pPr>
  </w:style>
  <w:style w:type="paragraph" w:styleId="Ttulo">
    <w:name w:val="Title"/>
    <w:basedOn w:val="Normal"/>
    <w:rsid w:val="005F2BD8"/>
    <w:pPr>
      <w:spacing w:before="240" w:after="60"/>
      <w:jc w:val="center"/>
      <w:outlineLvl w:val="0"/>
    </w:pPr>
    <w:rPr>
      <w:rFonts w:ascii="Arial" w:hAnsi="Arial" w:cs="Arial"/>
      <w:b/>
      <w:bCs/>
      <w:kern w:val="28"/>
      <w:sz w:val="32"/>
      <w:szCs w:val="32"/>
    </w:rPr>
  </w:style>
  <w:style w:type="paragraph" w:styleId="Firma">
    <w:name w:val="Signature"/>
    <w:basedOn w:val="Normal"/>
    <w:rsid w:val="005F2BD8"/>
    <w:pPr>
      <w:ind w:left="4252"/>
    </w:pPr>
  </w:style>
  <w:style w:type="paragraph" w:customStyle="1" w:styleId="LLCnegrita">
    <w:name w:val="LL&amp;C_negrita"/>
    <w:basedOn w:val="LLCnormal"/>
    <w:next w:val="LLCnormal"/>
    <w:link w:val="LLCnegritaCar"/>
    <w:rsid w:val="00EF1A17"/>
    <w:rPr>
      <w:b/>
    </w:rPr>
  </w:style>
  <w:style w:type="numbering" w:customStyle="1" w:styleId="LLClistanumerada">
    <w:name w:val="LL&amp;C_lista_numerada"/>
    <w:basedOn w:val="Sinlista"/>
    <w:rsid w:val="00EF1A17"/>
    <w:pPr>
      <w:numPr>
        <w:numId w:val="1"/>
      </w:numPr>
    </w:pPr>
  </w:style>
  <w:style w:type="numbering" w:customStyle="1" w:styleId="LLCvietas">
    <w:name w:val="LL&amp;C_viñetas"/>
    <w:basedOn w:val="Sinlista"/>
    <w:rsid w:val="00EF1A17"/>
    <w:pPr>
      <w:numPr>
        <w:numId w:val="2"/>
      </w:numPr>
    </w:pPr>
  </w:style>
  <w:style w:type="character" w:customStyle="1" w:styleId="LLCnormalCar">
    <w:name w:val="LL&amp;C_normal Car"/>
    <w:basedOn w:val="Fuentedeprrafopredeter"/>
    <w:link w:val="LLCnormal"/>
    <w:rsid w:val="00173056"/>
    <w:rPr>
      <w:rFonts w:ascii="Tahoma" w:hAnsi="Tahoma"/>
      <w:lang w:val="en-US" w:eastAsia="es-ES" w:bidi="ar-SA"/>
    </w:rPr>
  </w:style>
  <w:style w:type="character" w:customStyle="1" w:styleId="LLCnegritaCar">
    <w:name w:val="LL&amp;C_negrita Car"/>
    <w:basedOn w:val="LLCnormalCar"/>
    <w:link w:val="LLCnegrita"/>
    <w:rsid w:val="00173056"/>
    <w:rPr>
      <w:rFonts w:ascii="Tahoma" w:hAnsi="Tahoma"/>
      <w:b/>
      <w:lang w:val="en-US" w:eastAsia="es-ES" w:bidi="ar-SA"/>
    </w:rPr>
  </w:style>
  <w:style w:type="paragraph" w:styleId="Textodeglobo">
    <w:name w:val="Balloon Text"/>
    <w:basedOn w:val="Normal"/>
    <w:link w:val="TextodegloboCar"/>
    <w:rsid w:val="00B97E48"/>
    <w:rPr>
      <w:rFonts w:cs="Tahoma"/>
      <w:sz w:val="16"/>
      <w:szCs w:val="16"/>
    </w:rPr>
  </w:style>
  <w:style w:type="character" w:customStyle="1" w:styleId="TextodegloboCar">
    <w:name w:val="Texto de globo Car"/>
    <w:basedOn w:val="Fuentedeprrafopredeter"/>
    <w:link w:val="Textodeglobo"/>
    <w:rsid w:val="00B97E48"/>
    <w:rPr>
      <w:rFonts w:ascii="Tahoma" w:hAnsi="Tahoma" w:cs="Tahoma"/>
      <w:sz w:val="16"/>
      <w:szCs w:val="16"/>
      <w:lang w:val="es-ES_tradnl"/>
    </w:rPr>
  </w:style>
  <w:style w:type="paragraph" w:styleId="Prrafodelista">
    <w:name w:val="List Paragraph"/>
    <w:basedOn w:val="Lista"/>
    <w:next w:val="Lista"/>
    <w:link w:val="PrrafodelistaCar"/>
    <w:uiPriority w:val="34"/>
    <w:rsid w:val="00FA4094"/>
    <w:pPr>
      <w:numPr>
        <w:numId w:val="3"/>
      </w:numPr>
    </w:pPr>
  </w:style>
  <w:style w:type="character" w:customStyle="1" w:styleId="TextoLLCCar">
    <w:name w:val="Texto LL&amp;C Car"/>
    <w:basedOn w:val="Fuentedeprrafopredeter"/>
    <w:link w:val="TextoLLC"/>
    <w:locked/>
    <w:rsid w:val="00C915F5"/>
    <w:rPr>
      <w:rFonts w:ascii="Tahoma" w:hAnsi="Tahoma" w:cs="Tahoma"/>
    </w:rPr>
  </w:style>
  <w:style w:type="paragraph" w:customStyle="1" w:styleId="TextoLLC">
    <w:name w:val="Texto LL&amp;C"/>
    <w:basedOn w:val="Normal"/>
    <w:link w:val="TextoLLCCar"/>
    <w:qFormat/>
    <w:rsid w:val="00C915F5"/>
    <w:pPr>
      <w:tabs>
        <w:tab w:val="left" w:pos="560"/>
      </w:tabs>
    </w:pPr>
    <w:rPr>
      <w:rFonts w:cs="Tahoma"/>
      <w:lang w:val="es-ES"/>
    </w:rPr>
  </w:style>
  <w:style w:type="character" w:customStyle="1" w:styleId="SeccinLLCCar">
    <w:name w:val="Sección LL&amp;C Car"/>
    <w:basedOn w:val="TextoLLCCar"/>
    <w:link w:val="SeccinLLC"/>
    <w:locked/>
    <w:rsid w:val="00C915F5"/>
    <w:rPr>
      <w:rFonts w:ascii="Tahoma" w:hAnsi="Tahoma" w:cs="Tahoma"/>
      <w:b/>
      <w:color w:val="CC0000"/>
    </w:rPr>
  </w:style>
  <w:style w:type="paragraph" w:customStyle="1" w:styleId="SeccinLLC">
    <w:name w:val="Sección LL&amp;C"/>
    <w:basedOn w:val="TextoLLC"/>
    <w:link w:val="SeccinLLCCar"/>
    <w:rsid w:val="00C915F5"/>
    <w:pPr>
      <w:pBdr>
        <w:bottom w:val="single" w:sz="4" w:space="1" w:color="CC0000"/>
      </w:pBdr>
    </w:pPr>
    <w:rPr>
      <w:b/>
      <w:color w:val="CC0000"/>
    </w:rPr>
  </w:style>
  <w:style w:type="character" w:customStyle="1" w:styleId="PiedepginaCar">
    <w:name w:val="Pie de página Car"/>
    <w:basedOn w:val="Fuentedeprrafopredeter"/>
    <w:link w:val="Piedepgina"/>
    <w:rsid w:val="00AA7830"/>
    <w:rPr>
      <w:rFonts w:ascii="Adelle" w:hAnsi="Adelle"/>
      <w:color w:val="4B4B4B"/>
      <w:sz w:val="18"/>
      <w:lang w:val="es-ES_tradnl"/>
    </w:rPr>
  </w:style>
  <w:style w:type="paragraph" w:customStyle="1" w:styleId="Ttulodelapresentacin">
    <w:name w:val="Título de la presentación"/>
    <w:basedOn w:val="Normal"/>
    <w:link w:val="TtulodelapresentacinCar"/>
    <w:rsid w:val="00AA7830"/>
    <w:pPr>
      <w:tabs>
        <w:tab w:val="left" w:pos="142"/>
        <w:tab w:val="left" w:pos="560"/>
      </w:tabs>
      <w:spacing w:after="480"/>
      <w:ind w:left="-142"/>
    </w:pPr>
    <w:rPr>
      <w:rFonts w:cs="Tahoma"/>
      <w:b/>
      <w:sz w:val="48"/>
      <w:szCs w:val="48"/>
      <w:lang w:val="es-ES"/>
    </w:rPr>
  </w:style>
  <w:style w:type="paragraph" w:customStyle="1" w:styleId="Titulo2-captulosdeldocumento">
    <w:name w:val="Titulo 2 - capítulos del documento"/>
    <w:next w:val="Normal"/>
    <w:link w:val="Titulo2-captulosdeldocumentoCar"/>
    <w:qFormat/>
    <w:rsid w:val="009B2A89"/>
    <w:pPr>
      <w:tabs>
        <w:tab w:val="left" w:pos="560"/>
      </w:tabs>
      <w:spacing w:before="360" w:after="140"/>
    </w:pPr>
    <w:rPr>
      <w:rFonts w:ascii="Adelle" w:hAnsi="Adelle" w:cs="Tahoma"/>
      <w:b/>
      <w:color w:val="CB333B"/>
      <w:sz w:val="28"/>
      <w:szCs w:val="28"/>
    </w:rPr>
  </w:style>
  <w:style w:type="character" w:customStyle="1" w:styleId="Negrita">
    <w:name w:val="Negrita"/>
    <w:basedOn w:val="Fuentedeprrafopredeter"/>
    <w:uiPriority w:val="1"/>
    <w:rsid w:val="00AA7830"/>
    <w:rPr>
      <w:rFonts w:ascii="Adelle" w:hAnsi="Adelle"/>
      <w:b/>
      <w:i w:val="0"/>
      <w:color w:val="4B4B4B"/>
      <w:sz w:val="20"/>
    </w:rPr>
  </w:style>
  <w:style w:type="paragraph" w:customStyle="1" w:styleId="Ttulo1-primerapginadeldocumento">
    <w:name w:val="Título 1 - primera página del documento"/>
    <w:basedOn w:val="Ttulodelapresentacin"/>
    <w:next w:val="TextoLLC"/>
    <w:link w:val="Ttulo1-primerapginadeldocumentoCar"/>
    <w:rsid w:val="00CC269B"/>
    <w:pPr>
      <w:tabs>
        <w:tab w:val="clear" w:pos="142"/>
        <w:tab w:val="clear" w:pos="560"/>
      </w:tabs>
      <w:ind w:left="0"/>
    </w:pPr>
  </w:style>
  <w:style w:type="numbering" w:customStyle="1" w:styleId="Bullets-segundonivel">
    <w:name w:val="Bullets - segundo nivel"/>
    <w:basedOn w:val="Sinlista"/>
    <w:uiPriority w:val="99"/>
    <w:rsid w:val="000317FE"/>
    <w:pPr>
      <w:numPr>
        <w:numId w:val="4"/>
      </w:numPr>
    </w:pPr>
  </w:style>
  <w:style w:type="character" w:customStyle="1" w:styleId="TtulodelapresentacinCar">
    <w:name w:val="Título de la presentación Car"/>
    <w:basedOn w:val="Fuentedeprrafopredeter"/>
    <w:link w:val="Ttulodelapresentacin"/>
    <w:rsid w:val="00DB4A50"/>
    <w:rPr>
      <w:rFonts w:ascii="Adelle" w:hAnsi="Adelle" w:cs="Tahoma"/>
      <w:b/>
      <w:color w:val="4B4B4B"/>
      <w:sz w:val="48"/>
      <w:szCs w:val="48"/>
    </w:rPr>
  </w:style>
  <w:style w:type="character" w:customStyle="1" w:styleId="Ttulo1-primerapginadeldocumentoCar">
    <w:name w:val="Título 1 - primera página del documento Car"/>
    <w:basedOn w:val="TtulodelapresentacinCar"/>
    <w:link w:val="Ttulo1-primerapginadeldocumento"/>
    <w:rsid w:val="00CC269B"/>
    <w:rPr>
      <w:rFonts w:ascii="Adelle" w:hAnsi="Adelle" w:cs="Tahoma"/>
      <w:b/>
      <w:color w:val="4B4B4B"/>
      <w:sz w:val="48"/>
      <w:szCs w:val="48"/>
    </w:rPr>
  </w:style>
  <w:style w:type="paragraph" w:customStyle="1" w:styleId="Bullets-Estilo2">
    <w:name w:val="Bullets - Estilo2"/>
    <w:basedOn w:val="Prrafodelista"/>
    <w:link w:val="Bullets-Estilo2Car"/>
    <w:qFormat/>
    <w:rsid w:val="0012239D"/>
    <w:pPr>
      <w:numPr>
        <w:ilvl w:val="1"/>
      </w:numPr>
    </w:pPr>
  </w:style>
  <w:style w:type="numbering" w:customStyle="1" w:styleId="Estilo1">
    <w:name w:val="Estilo1"/>
    <w:uiPriority w:val="99"/>
    <w:rsid w:val="00B41EDE"/>
    <w:pPr>
      <w:numPr>
        <w:numId w:val="6"/>
      </w:numPr>
    </w:pPr>
  </w:style>
  <w:style w:type="character" w:customStyle="1" w:styleId="ListaCar">
    <w:name w:val="Lista Car"/>
    <w:basedOn w:val="Fuentedeprrafopredeter"/>
    <w:link w:val="Lista"/>
    <w:rsid w:val="00FA4094"/>
    <w:rPr>
      <w:rFonts w:ascii="Adelle" w:hAnsi="Adelle"/>
      <w:color w:val="4B4B4B"/>
      <w:lang w:val="es-ES_tradnl"/>
    </w:rPr>
  </w:style>
  <w:style w:type="character" w:customStyle="1" w:styleId="PrrafodelistaCar">
    <w:name w:val="Párrafo de lista Car"/>
    <w:basedOn w:val="ListaCar"/>
    <w:link w:val="Prrafodelista"/>
    <w:uiPriority w:val="34"/>
    <w:rsid w:val="00B41EDE"/>
    <w:rPr>
      <w:rFonts w:ascii="Adelle" w:hAnsi="Adelle"/>
      <w:color w:val="53565A"/>
      <w:lang w:val="es-ES_tradnl"/>
    </w:rPr>
  </w:style>
  <w:style w:type="character" w:customStyle="1" w:styleId="Bullets-Estilo2Car">
    <w:name w:val="Bullets - Estilo2 Car"/>
    <w:basedOn w:val="PrrafodelistaCar"/>
    <w:link w:val="Bullets-Estilo2"/>
    <w:rsid w:val="0012239D"/>
    <w:rPr>
      <w:rFonts w:ascii="Adelle" w:hAnsi="Adelle"/>
      <w:color w:val="53565A"/>
      <w:lang w:val="es-ES_tradnl"/>
    </w:rPr>
  </w:style>
  <w:style w:type="paragraph" w:styleId="Listaconvietas">
    <w:name w:val="List Bullet"/>
    <w:basedOn w:val="Normal"/>
    <w:semiHidden/>
    <w:unhideWhenUsed/>
    <w:rsid w:val="00FA4094"/>
    <w:pPr>
      <w:numPr>
        <w:numId w:val="5"/>
      </w:numPr>
      <w:contextualSpacing/>
    </w:pPr>
  </w:style>
  <w:style w:type="paragraph" w:customStyle="1" w:styleId="Bullets-Estilo1">
    <w:name w:val="Bullets - Estilo1"/>
    <w:basedOn w:val="Prrafodelista"/>
    <w:link w:val="Bullets-Estilo1Car"/>
    <w:qFormat/>
    <w:rsid w:val="00544AA8"/>
    <w:pPr>
      <w:numPr>
        <w:numId w:val="7"/>
      </w:numPr>
      <w:ind w:left="414" w:hanging="357"/>
    </w:pPr>
  </w:style>
  <w:style w:type="paragraph" w:customStyle="1" w:styleId="Bullets-Estilo3">
    <w:name w:val="Bullets - Estilo3"/>
    <w:basedOn w:val="Bullets-Estilo1"/>
    <w:link w:val="Bullets-Estilo3Car"/>
    <w:qFormat/>
    <w:rsid w:val="007D2982"/>
    <w:pPr>
      <w:numPr>
        <w:ilvl w:val="2"/>
      </w:numPr>
    </w:pPr>
  </w:style>
  <w:style w:type="character" w:customStyle="1" w:styleId="Bullets-Estilo1Car">
    <w:name w:val="Bullets - Estilo1 Car"/>
    <w:basedOn w:val="PrrafodelistaCar"/>
    <w:link w:val="Bullets-Estilo1"/>
    <w:rsid w:val="00544AA8"/>
    <w:rPr>
      <w:rFonts w:ascii="Adelle" w:hAnsi="Adelle"/>
      <w:color w:val="53565A"/>
      <w:lang w:val="es-ES_tradnl"/>
    </w:rPr>
  </w:style>
  <w:style w:type="paragraph" w:customStyle="1" w:styleId="Subttulo1">
    <w:name w:val="Subtítulo 1"/>
    <w:basedOn w:val="Titulo2-captulosdeldocumento"/>
    <w:next w:val="LLCnormal"/>
    <w:link w:val="Subttulo1Car"/>
    <w:qFormat/>
    <w:rsid w:val="003800DC"/>
    <w:rPr>
      <w:color w:val="7FA9AE"/>
      <w:sz w:val="24"/>
      <w:szCs w:val="24"/>
    </w:rPr>
  </w:style>
  <w:style w:type="character" w:customStyle="1" w:styleId="Bullets-Estilo3Car">
    <w:name w:val="Bullets - Estilo3 Car"/>
    <w:basedOn w:val="Bullets-Estilo1Car"/>
    <w:link w:val="Bullets-Estilo3"/>
    <w:rsid w:val="007D2982"/>
    <w:rPr>
      <w:rFonts w:ascii="Adelle" w:hAnsi="Adelle"/>
      <w:color w:val="53565A"/>
      <w:lang w:val="es-ES_tradnl"/>
    </w:rPr>
  </w:style>
  <w:style w:type="paragraph" w:customStyle="1" w:styleId="Subttulo2">
    <w:name w:val="Subtítulo 2"/>
    <w:basedOn w:val="Normal"/>
    <w:next w:val="TextoLLC"/>
    <w:link w:val="Subttulo2Car"/>
    <w:qFormat/>
    <w:rsid w:val="00544AA8"/>
    <w:pPr>
      <w:tabs>
        <w:tab w:val="left" w:pos="560"/>
      </w:tabs>
      <w:spacing w:before="360" w:after="140"/>
    </w:pPr>
    <w:rPr>
      <w:b/>
      <w:sz w:val="22"/>
    </w:rPr>
  </w:style>
  <w:style w:type="character" w:customStyle="1" w:styleId="Titulo2-captulosdeldocumentoCar">
    <w:name w:val="Titulo 2 - capítulos del documento Car"/>
    <w:basedOn w:val="Fuentedeprrafopredeter"/>
    <w:link w:val="Titulo2-captulosdeldocumento"/>
    <w:rsid w:val="009B2A89"/>
    <w:rPr>
      <w:rFonts w:ascii="Adelle" w:hAnsi="Adelle" w:cs="Tahoma"/>
      <w:b/>
      <w:color w:val="CB333B"/>
      <w:sz w:val="28"/>
      <w:szCs w:val="28"/>
    </w:rPr>
  </w:style>
  <w:style w:type="character" w:customStyle="1" w:styleId="Subttulo1Car">
    <w:name w:val="Subtítulo 1 Car"/>
    <w:basedOn w:val="Titulo2-captulosdeldocumentoCar"/>
    <w:link w:val="Subttulo1"/>
    <w:rsid w:val="003800DC"/>
    <w:rPr>
      <w:rFonts w:ascii="Adelle" w:hAnsi="Adelle" w:cs="Tahoma"/>
      <w:b/>
      <w:color w:val="7FA9AE"/>
      <w:sz w:val="24"/>
      <w:szCs w:val="24"/>
    </w:rPr>
  </w:style>
  <w:style w:type="paragraph" w:customStyle="1" w:styleId="NumeracionEstilo1">
    <w:name w:val="Numeracion Estilo1"/>
    <w:basedOn w:val="Bullets-Estilo1"/>
    <w:link w:val="NumeracionEstilo1Car"/>
    <w:qFormat/>
    <w:rsid w:val="00017BB3"/>
    <w:pPr>
      <w:numPr>
        <w:numId w:val="12"/>
      </w:numPr>
    </w:pPr>
    <w:rPr>
      <w:lang w:val="es-ES"/>
    </w:rPr>
  </w:style>
  <w:style w:type="character" w:customStyle="1" w:styleId="Subttulo2Car">
    <w:name w:val="Subtítulo 2 Car"/>
    <w:basedOn w:val="Fuentedeprrafopredeter"/>
    <w:link w:val="Subttulo2"/>
    <w:rsid w:val="00544AA8"/>
    <w:rPr>
      <w:rFonts w:ascii="Adelle" w:hAnsi="Adelle"/>
      <w:b/>
      <w:color w:val="53565A"/>
      <w:sz w:val="22"/>
      <w:lang w:val="es-ES_tradnl"/>
    </w:rPr>
  </w:style>
  <w:style w:type="paragraph" w:customStyle="1" w:styleId="Numeracin-Estilo2">
    <w:name w:val="Numeración - Estilo2"/>
    <w:basedOn w:val="NumeracionEstilo1"/>
    <w:link w:val="Numeracin-Estilo2Car"/>
    <w:qFormat/>
    <w:rsid w:val="006A7130"/>
    <w:pPr>
      <w:numPr>
        <w:ilvl w:val="1"/>
      </w:numPr>
      <w:ind w:left="1434" w:hanging="357"/>
    </w:pPr>
  </w:style>
  <w:style w:type="character" w:customStyle="1" w:styleId="NumeracionEstilo1Car">
    <w:name w:val="Numeracion Estilo1 Car"/>
    <w:basedOn w:val="Bullets-Estilo1Car"/>
    <w:link w:val="NumeracionEstilo1"/>
    <w:rsid w:val="00017BB3"/>
    <w:rPr>
      <w:rFonts w:ascii="Adelle" w:hAnsi="Adelle"/>
      <w:color w:val="53565A"/>
      <w:lang w:val="es-ES_tradnl"/>
    </w:rPr>
  </w:style>
  <w:style w:type="paragraph" w:customStyle="1" w:styleId="Numeracin-Estilo3">
    <w:name w:val="Numeración - Estilo3"/>
    <w:basedOn w:val="NumeracionEstilo1"/>
    <w:link w:val="Numeracin-Estilo3Car"/>
    <w:qFormat/>
    <w:rsid w:val="00FA4EC9"/>
    <w:pPr>
      <w:numPr>
        <w:ilvl w:val="2"/>
      </w:numPr>
      <w:ind w:left="2336" w:hanging="357"/>
    </w:pPr>
  </w:style>
  <w:style w:type="character" w:customStyle="1" w:styleId="Numeracin-Estilo2Car">
    <w:name w:val="Numeración - Estilo2 Car"/>
    <w:basedOn w:val="NumeracionEstilo1Car"/>
    <w:link w:val="Numeracin-Estilo2"/>
    <w:rsid w:val="006A7130"/>
    <w:rPr>
      <w:rFonts w:ascii="Adelle" w:hAnsi="Adelle"/>
      <w:color w:val="53565A"/>
      <w:lang w:val="es-ES_tradnl"/>
    </w:rPr>
  </w:style>
  <w:style w:type="table" w:styleId="Tablaconcuadrcula">
    <w:name w:val="Table Grid"/>
    <w:basedOn w:val="Tablanormal"/>
    <w:rsid w:val="00FA4E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acin-Estilo3Car">
    <w:name w:val="Numeración - Estilo3 Car"/>
    <w:basedOn w:val="NumeracionEstilo1Car"/>
    <w:link w:val="Numeracin-Estilo3"/>
    <w:rsid w:val="00FA4EC9"/>
    <w:rPr>
      <w:rFonts w:ascii="Adelle" w:hAnsi="Adelle"/>
      <w:color w:val="53565A"/>
      <w:lang w:val="es-ES_tradnl"/>
    </w:rPr>
  </w:style>
  <w:style w:type="table" w:customStyle="1" w:styleId="TablaLLC">
    <w:name w:val="Tabla LL&amp;C"/>
    <w:basedOn w:val="Tablanormal"/>
    <w:uiPriority w:val="99"/>
    <w:rsid w:val="0093051E"/>
    <w:rPr>
      <w:rFonts w:ascii="Adelle" w:hAnsi="Adelle"/>
      <w:color w:val="4B4B4B"/>
    </w:rPr>
    <w:tblPr/>
    <w:tcPr>
      <w:vAlign w:val="center"/>
    </w:tcPr>
    <w:tblStylePr w:type="firstRow">
      <w:rPr>
        <w:rFonts w:ascii="Adelle" w:hAnsi="Adelle"/>
        <w:color w:val="76923C" w:themeColor="accent3" w:themeShade="BF"/>
        <w:sz w:val="20"/>
      </w:rPr>
      <w:tblPr/>
      <w:tcPr>
        <w:tcBorders>
          <w:top w:val="nil"/>
          <w:left w:val="nil"/>
          <w:bottom w:val="nil"/>
          <w:right w:val="nil"/>
          <w:insideH w:val="nil"/>
          <w:insideV w:val="nil"/>
          <w:tl2br w:val="nil"/>
          <w:tr2bl w:val="nil"/>
        </w:tcBorders>
      </w:tcPr>
    </w:tblStylePr>
  </w:style>
  <w:style w:type="paragraph" w:customStyle="1" w:styleId="Textodatosreunin">
    <w:name w:val="Texto datos reunión"/>
    <w:basedOn w:val="Normal"/>
    <w:link w:val="TextodatosreuninCar"/>
    <w:rsid w:val="009C6733"/>
    <w:pPr>
      <w:tabs>
        <w:tab w:val="left" w:pos="560"/>
      </w:tabs>
      <w:spacing w:after="0"/>
    </w:pPr>
  </w:style>
  <w:style w:type="character" w:customStyle="1" w:styleId="TextodatosreuninCar">
    <w:name w:val="Texto datos reunión Car"/>
    <w:basedOn w:val="Fuentedeprrafopredeter"/>
    <w:link w:val="Textodatosreunin"/>
    <w:rsid w:val="009C6733"/>
    <w:rPr>
      <w:rFonts w:ascii="Adelle" w:hAnsi="Adelle"/>
      <w:color w:val="4B4B4B"/>
      <w:lang w:val="es-ES_tradnl"/>
    </w:rPr>
  </w:style>
  <w:style w:type="paragraph" w:customStyle="1" w:styleId="Ttulo1-portadadeldocumento">
    <w:name w:val="Título 1 - portada del documento"/>
    <w:basedOn w:val="Ttulodelapresentacin"/>
    <w:next w:val="Subttulodelapresentacin"/>
    <w:link w:val="Ttulo1-portadadeldocumentoCar"/>
    <w:qFormat/>
    <w:rsid w:val="00B4721F"/>
    <w:pPr>
      <w:tabs>
        <w:tab w:val="clear" w:pos="142"/>
        <w:tab w:val="clear" w:pos="560"/>
      </w:tabs>
      <w:spacing w:after="360"/>
    </w:pPr>
  </w:style>
  <w:style w:type="character" w:customStyle="1" w:styleId="Ttulo1-portadadeldocumentoCar">
    <w:name w:val="Título 1 - portada del documento Car"/>
    <w:basedOn w:val="TtulodelapresentacinCar"/>
    <w:link w:val="Ttulo1-portadadeldocumento"/>
    <w:rsid w:val="00B4721F"/>
    <w:rPr>
      <w:rFonts w:ascii="Adelle" w:hAnsi="Adelle" w:cs="Tahoma"/>
      <w:b/>
      <w:color w:val="53565A"/>
      <w:sz w:val="48"/>
      <w:szCs w:val="48"/>
    </w:rPr>
  </w:style>
  <w:style w:type="paragraph" w:customStyle="1" w:styleId="Subttulodelapresentacin">
    <w:name w:val="Subtítulo de la presentación"/>
    <w:basedOn w:val="Ttulo1-portadadeldocumento"/>
    <w:next w:val="Fechadelapresentacin"/>
    <w:link w:val="SubttulodelapresentacinCar"/>
    <w:qFormat/>
    <w:rsid w:val="003800DC"/>
    <w:pPr>
      <w:tabs>
        <w:tab w:val="left" w:pos="142"/>
        <w:tab w:val="left" w:pos="560"/>
      </w:tabs>
      <w:spacing w:after="480"/>
    </w:pPr>
    <w:rPr>
      <w:sz w:val="32"/>
      <w:szCs w:val="32"/>
    </w:rPr>
  </w:style>
  <w:style w:type="paragraph" w:customStyle="1" w:styleId="Fechadelapresentacin">
    <w:name w:val="Fecha de la presentación"/>
    <w:next w:val="TextoLLC"/>
    <w:qFormat/>
    <w:rsid w:val="003800DC"/>
    <w:pPr>
      <w:spacing w:after="480"/>
      <w:ind w:left="-142"/>
    </w:pPr>
    <w:rPr>
      <w:rFonts w:ascii="Adelle" w:hAnsi="Adelle" w:cs="Tahoma"/>
      <w:color w:val="53565A"/>
    </w:rPr>
  </w:style>
  <w:style w:type="character" w:customStyle="1" w:styleId="SubttulodelapresentacinCar">
    <w:name w:val="Subtítulo de la presentación Car"/>
    <w:basedOn w:val="Ttulo1-portadadeldocumentoCar"/>
    <w:link w:val="Subttulodelapresentacin"/>
    <w:rsid w:val="003800DC"/>
    <w:rPr>
      <w:rFonts w:ascii="Adelle" w:hAnsi="Adelle" w:cs="Tahoma"/>
      <w:b/>
      <w:color w:val="53565A"/>
      <w:sz w:val="32"/>
      <w:szCs w:val="32"/>
    </w:rPr>
  </w:style>
  <w:style w:type="paragraph" w:customStyle="1" w:styleId="Indice-Nmero">
    <w:name w:val="Indice-Número"/>
    <w:qFormat/>
    <w:rsid w:val="000549E5"/>
    <w:pPr>
      <w:pBdr>
        <w:bottom w:val="dotted" w:sz="4" w:space="1" w:color="7F7F7F" w:themeColor="text1" w:themeTint="80"/>
      </w:pBdr>
      <w:spacing w:after="57" w:line="276" w:lineRule="auto"/>
      <w:jc w:val="right"/>
    </w:pPr>
    <w:rPr>
      <w:rFonts w:ascii="Adelle" w:hAnsi="Adelle"/>
      <w:color w:val="53565A"/>
    </w:rPr>
  </w:style>
  <w:style w:type="paragraph" w:customStyle="1" w:styleId="Indice-TtuloCaptulo">
    <w:name w:val="Indice- Título Capítulo"/>
    <w:qFormat/>
    <w:rsid w:val="000549E5"/>
    <w:pPr>
      <w:pBdr>
        <w:bottom w:val="dotted" w:sz="4" w:space="1" w:color="7F7F7F" w:themeColor="text1" w:themeTint="80"/>
      </w:pBdr>
      <w:tabs>
        <w:tab w:val="left" w:pos="560"/>
      </w:tabs>
    </w:pPr>
    <w:rPr>
      <w:rFonts w:ascii="Adelle" w:hAnsi="Adelle" w:cs="Tahoma"/>
      <w:b/>
      <w:color w:val="CB333B"/>
      <w:sz w:val="22"/>
      <w:szCs w:val="22"/>
    </w:rPr>
  </w:style>
  <w:style w:type="paragraph" w:customStyle="1" w:styleId="Indice-Ttuloapartado">
    <w:name w:val="Indice-Título apartado"/>
    <w:basedOn w:val="Indice-TtuloCaptulo"/>
    <w:qFormat/>
    <w:rsid w:val="000549E5"/>
    <w:pPr>
      <w:spacing w:after="57" w:line="276" w:lineRule="auto"/>
    </w:pPr>
    <w:rPr>
      <w:b w:val="0"/>
      <w:color w:val="7FA9AE"/>
    </w:rPr>
  </w:style>
  <w:style w:type="paragraph" w:styleId="Textonotapie">
    <w:name w:val="footnote text"/>
    <w:basedOn w:val="Normal"/>
    <w:link w:val="TextonotapieCar"/>
    <w:semiHidden/>
    <w:unhideWhenUsed/>
    <w:rsid w:val="00D240CA"/>
    <w:pPr>
      <w:spacing w:after="0"/>
    </w:pPr>
  </w:style>
  <w:style w:type="character" w:customStyle="1" w:styleId="TextonotapieCar">
    <w:name w:val="Texto nota pie Car"/>
    <w:basedOn w:val="Fuentedeprrafopredeter"/>
    <w:link w:val="Textonotapie"/>
    <w:semiHidden/>
    <w:rsid w:val="00D240CA"/>
    <w:rPr>
      <w:rFonts w:ascii="Adelle" w:hAnsi="Adelle"/>
      <w:color w:val="53565A"/>
      <w:lang w:val="es-ES_tradnl"/>
    </w:rPr>
  </w:style>
  <w:style w:type="character" w:styleId="Refdenotaalpie">
    <w:name w:val="footnote reference"/>
    <w:basedOn w:val="Fuentedeprrafopredeter"/>
    <w:semiHidden/>
    <w:unhideWhenUsed/>
    <w:rsid w:val="00D240CA"/>
    <w:rPr>
      <w:vertAlign w:val="superscript"/>
    </w:rPr>
  </w:style>
  <w:style w:type="character" w:styleId="Hipervnculo">
    <w:name w:val="Hyperlink"/>
    <w:basedOn w:val="Fuentedeprrafopredeter"/>
    <w:rsid w:val="00313DF4"/>
    <w:rPr>
      <w:color w:val="0000FF" w:themeColor="hyperlink"/>
      <w:u w:val="single"/>
    </w:rPr>
  </w:style>
  <w:style w:type="character" w:styleId="Mencinsinresolver">
    <w:name w:val="Unresolved Mention"/>
    <w:basedOn w:val="Fuentedeprrafopredeter"/>
    <w:uiPriority w:val="99"/>
    <w:semiHidden/>
    <w:unhideWhenUsed/>
    <w:rsid w:val="00313DF4"/>
    <w:rPr>
      <w:color w:val="808080"/>
      <w:shd w:val="clear" w:color="auto" w:fill="E6E6E6"/>
    </w:rPr>
  </w:style>
  <w:style w:type="table" w:styleId="Tablaconcuadrcula5oscura-nfasis1">
    <w:name w:val="Grid Table 5 Dark Accent 1"/>
    <w:basedOn w:val="Tablanormal"/>
    <w:uiPriority w:val="50"/>
    <w:rsid w:val="00AB2B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verything-pr.com/largest-public-relations-firm-world/77891/"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hubspot.es/marketing/las-mayores-amenazas-al-modelo-de-las-agencia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pcomunicacion.com/noticia/8500/agencias-consultoras-de-comunicacion-relaciones-publicas-del-futuro-especializac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arketingdirecto.com/marketing-general/agencias/esta-la-especializacion-destruyendo-desde-dentro-a-las-agencias-de-publicida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og.hubspot.com/agency/niche-advantage-pr-agencies-specialize" TargetMode="External"/><Relationship Id="rId14" Type="http://schemas.openxmlformats.org/officeDocument/2006/relationships/hyperlink" Target="https://hbr.org/2013/03/what-the-marketing-agency-of-th"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atrevia.com/hacemos-consultoria-comunicacion/" TargetMode="External"/><Relationship Id="rId2" Type="http://schemas.openxmlformats.org/officeDocument/2006/relationships/hyperlink" Target="https://prnoticias.com/comunicacion/facturacion-del-sector-rrpp/20167834-ranking-agencias-comunicacion-mas-facturan" TargetMode="External"/><Relationship Id="rId1" Type="http://schemas.openxmlformats.org/officeDocument/2006/relationships/hyperlink" Target="https://prnoticias.com/comunicacion/facturacion-del-sector-rrpp/20167834-ranking-agencias-comunicacion-mas-facturan" TargetMode="External"/><Relationship Id="rId5" Type="http://schemas.openxmlformats.org/officeDocument/2006/relationships/hyperlink" Target="http://www.appletreecommunications.com/es/servicios/" TargetMode="External"/><Relationship Id="rId4" Type="http://schemas.openxmlformats.org/officeDocument/2006/relationships/hyperlink" Target="http://www.kreab.com/madrid/es/what-we-d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Downloads\Plantilla_informe_cliente_Madrid_201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C419C-BCD1-451F-B191-A78FFE8AD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Plantilla_informe_cliente_Madrid_2016.dotx</Template>
  <TotalTime>4988</TotalTime>
  <Pages>1</Pages>
  <Words>3647</Words>
  <Characters>20060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Pérez Urbelz</dc:creator>
  <cp:lastModifiedBy>Jon Pérez Urbelz</cp:lastModifiedBy>
  <cp:revision>29</cp:revision>
  <cp:lastPrinted>2018-06-22T12:12:00Z</cp:lastPrinted>
  <dcterms:created xsi:type="dcterms:W3CDTF">2018-05-21T15:17:00Z</dcterms:created>
  <dcterms:modified xsi:type="dcterms:W3CDTF">2018-06-22T12:13:00Z</dcterms:modified>
</cp:coreProperties>
</file>